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GrStG 1973 — Fälligkeit</w:t>
      </w:r>
    </w:p>
    <w:p>
      <w:r>
        <w:rPr>
          <w:color w:val="555555"/>
          <w:sz w:val="18"/>
        </w:rPr>
        <w:t xml:space="preserve">Grundsteuergesetz</w:t>
      </w:r>
    </w:p>
    <w:p>
      <w:r>
        <w:rPr>
          <w:color w:val="555555"/>
          <w:sz w:val="18"/>
        </w:rPr>
        <w:t xml:space="preserve">Stand: 10.06.2019 (konsolidierte Textfassung, kein amtliches Inkrafttretensdatum)</w:t>
      </w:r>
    </w:p>
    <w:p>
      <w:r>
        <w:t xml:space="preserve">(1) Die Grundsteuer wird zu je einem Viertel ihres Jahresbetrags am 15. Februar, 15. Mai, 15. August und 15. November fällig.</w:t>
      </w:r>
    </w:p>
    <w:p>
      <w:r>
        <w:t xml:space="preserve">(2) Die Gemeinden können bestimmen, daß Kleinbeträge wie folgt fällig werden:</w:t>
      </w:r>
    </w:p>
    <w:p>
      <w:pPr>
        <w:ind w:left="420"/>
      </w:pPr>
      <w:r>
        <w:t xml:space="preserve">1. am 15. August mit ihrem Jahresbetrag, wenn dieser fünfzehn Euro nicht übersteigt;</w:t>
      </w:r>
    </w:p>
    <w:p>
      <w:pPr>
        <w:ind w:left="420"/>
      </w:pPr>
      <w:r>
        <w:t xml:space="preserve">2. am 15. Februar und 15. August zu je einer Hälfte ihres Jahresbetrags, wenn dieser dreißig Euro nicht übersteigt.</w:t>
      </w:r>
    </w:p>
    <w:p>
      <w:r>
        <w:t xml:space="preserve">(3) Auf Antrag des Steuerschuldners kann die Grundsteuer abweichend vom Absatz 1 oder Absatz 2 Nr. 2 am 1. Juli in einem Jahresbetrag entrichtet werden. Der Antrag muß spätestens bis zum 30. September des vorangehenden Kalenderjahres gestellt werden. Die beantragte Zahlungsweise bleibt so lange maßgebend, bis ihre Änderung beantragt wird; die Änderung muß spätestens bis zum 30. September des vorangehenden Jahres beantragt werden.</w:t>
      </w:r>
    </w:p>
    <w:p>
      <w:r>
        <w:rPr>
          <w:color w:val="555555"/>
          <w:sz w:val="17"/>
        </w:rPr>
        <w:t xml:space="preserve">Zitiervorschlag: § 28 GrStG 1973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https://recht.nulegal.eu/gesetze/GrStG%201973/28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