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GrStG 1973 — Steuermesszahl für Grundstücke</w:t>
      </w:r>
    </w:p>
    <w:p>
      <w:r>
        <w:rPr>
          <w:color w:val="555555"/>
          <w:sz w:val="18"/>
        </w:rPr>
        <w:t xml:space="preserve">Grundsteuergesetz</w:t>
      </w:r>
    </w:p>
    <w:p>
      <w:r>
        <w:rPr>
          <w:color w:val="555555"/>
          <w:sz w:val="18"/>
        </w:rPr>
        <w:t xml:space="preserve">Stand: 23.12.2022 (konsolidierte Textfassung, kein amtliches Inkrafttretensdatum)</w:t>
      </w:r>
    </w:p>
    <w:p>
      <w:r>
        <w:t xml:space="preserve">(1) Die Steuermesszahl beträgt</w:t>
      </w:r>
    </w:p>
    <w:p>
      <w:pPr>
        <w:ind w:left="420"/>
      </w:pPr>
      <w:r>
        <w:t xml:space="preserve">1. für unbebaute Grundstücke im Sinne des § 246 des Bewertungsgesetzes 0,34 Promille,</w:t>
      </w:r>
    </w:p>
    <w:p>
      <w:pPr>
        <w:ind w:left="420"/>
      </w:pPr>
      <w:r>
        <w:t xml:space="preserve">2. für bebaute Grundstücke</w:t>
      </w:r>
    </w:p>
    <w:p>
      <w:pPr>
        <w:ind w:left="780"/>
      </w:pPr>
      <w:r>
        <w:t xml:space="preserve">a) im Sinne des § 249 Absatz 1 Nummer 1 bis 4 des Bewertungsgesetzes 0,31 Promille,</w:t>
      </w:r>
    </w:p>
    <w:p>
      <w:pPr>
        <w:ind w:left="780"/>
      </w:pPr>
      <w:r>
        <w:t xml:space="preserve">b) im Sinne des § 249 Absatz 1 Nummer 5 bis 8 des Bewertungsgesetzes 0,34 Promille.</w:t>
      </w:r>
    </w:p>
    <w:p>
      <w:r>
        <w:t xml:space="preserve">(2) Die Steuermesszahl nach Absatz 1 Nummer 2 Buchstabe a wird um 25 Prozent ermäßigt, wenn</w:t>
      </w:r>
    </w:p>
    <w:p>
      <w:pPr>
        <w:ind w:left="420"/>
      </w:pPr>
      <w:r>
        <w:t xml:space="preserve">1. für das Grundstück nach § 13 Absatz 3 des Wohnraumförderungsgesetzes vom 13. September 2001 (BGBl. I S. 2376), das zuletzt durch Artikel 3 des Gesetzes vom 2. Oktober 2015 (BGBl. I S. 1610) geändert worden ist, eine Förderzusage erteilt wurde und</w:t>
      </w:r>
    </w:p>
    <w:p>
      <w:pPr>
        <w:ind w:left="420"/>
      </w:pPr>
      <w:r>
        <w:t xml:space="preserve">2. die sich aus der Förderzusage im Sinne des § 13 Absatz 2 des Wohnraumförderungsgesetzes ergebenden Bindungen im Hauptveranlagungszeitraum bestehen.</w:t>
      </w:r>
    </w:p>
    <w:p>
      <w:r>
        <w:t xml:space="preserve">Liegen die Voraussetzungen des Satzes 1 für einen Teil der Gebäude oder für Teile eines Gebäudes vor, so ist die Ermäßigung der Steuermesszahl entsprechend anteilig zu gewähren.</w:t>
      </w:r>
    </w:p>
    <w:p>
      <w:r>
        <w:t xml:space="preserve">(3) Absatz 2 gilt entsprechend für Grundstücke, für die nach dem Ersten Wohnungsbaugesetz vom 24. April 1950 (BGBl. S. 83) in der bis zum 31. Dezember 1987 geltenden Fassung, nach dem Zweiten Wohnungsbaugesetz vom 27. Juni 1956 (BGBl. I S. 523) in der bis zum 31. Dezember 2001 geltenden Fassung oder nach den Wohnraumförderungsgesetzen der Länder eine Förderzusage erteilt wurde.</w:t>
      </w:r>
    </w:p>
    <w:p>
      <w:r>
        <w:t xml:space="preserve">(4) Liegen für ein Grundstück weder die Voraussetzungen des Absatzes 2 noch des Absatzes 3 vor, wird die Steuermesszahl nach Absatz 1 Nummer 2 Buchstabe a um 25 Prozent ermäßigt, wenn das jeweilige Grundstück</w:t>
      </w:r>
    </w:p>
    <w:p>
      <w:pPr>
        <w:ind w:left="420"/>
      </w:pPr>
      <w:r>
        <w:t xml:space="preserve">1. einer Wohnungsbaugesellschaft zugerechnet wird, deren Anteile mehrheitlich von einer oder mehreren Gebietskörperschaften gehalten werden und zwischen der Wohnungsbaugesellschaft und der Gebietskörperschaft oder den Gebietskörperschaften ein Gewinnabführungsvertrag besteht,</w:t>
      </w:r>
    </w:p>
    <w:p>
      <w:pPr>
        <w:ind w:left="420"/>
      </w:pPr>
      <w:r>
        <w:t xml:space="preserve">2. einer Wohnungsbaugesellschaft zugerechnet wird, die als gemeinnützig im Sinne des § 52 der Abgabenordnung anerkannt ist, oder</w:t>
      </w:r>
    </w:p>
    <w:p>
      <w:pPr>
        <w:ind w:left="420"/>
      </w:pPr>
      <w:r>
        <w:t xml:space="preserve">3. einer Genossenschaft oder einem Verein zugerechnet wird, für deren oder dessen Tätigkeit eine Steuerbefreiung nach § 5 Absatz 1 Nummer 10 des Körperschaftsteuergesetzes besteht und soweit der Grundbesitz der begünstigten Tätigkeit zuzuordnen ist.</w:t>
      </w:r>
    </w:p>
    <w:p>
      <w:r>
        <w:t xml:space="preserve">(5) Die Steuermesszahl nach Absatz 1 Nummer 2 wird für bebaute Grundstücke um 10 Prozent ermäßigt, wenn sich auf dem Grundstück Gebäude befinden, die Baudenkmäler im Sinne des jeweiligen Landesdenkmalschutzgesetzes sind. Stehen auf einem Grundstück nur ein Teil der Gebäude oder nur Teile eines Gebäudes im Sinne des jeweiligen Landesdenkmalschutzgesetzes unter Denkmalschutz, so ist die Ermäßigung der Steuermesszahl entsprechend anteilig zu gewähren.</w:t>
      </w:r>
    </w:p>
    <w:p>
      <w:r>
        <w:t xml:space="preserve">(6) Der Abschlag auf die Steuermesszahl nach den Absätzen 2 bis 5 wird auf Antrag zunächst für jeden Erhebungszeitraum innerhalb des Hauptveranlagungszeitraums gewährt, wenn nachgewiesen wird, dass die jeweiligen Voraussetzungen zum Hauptveranlagungszeitpunkt vorliegen. Treten die Voraussetzungen der Absätze 2 bis 5 erst im Laufe des Hauptveranlagungszeitraums ein und liegen sie zu Beginn des Erhebungszeitraums vor, wird der Steuermessbetrag auf Antrag nach § 17 Absatz 2 Nummer 1 neu veranlagt. Entfallen die Voraussetzungen der Absätze 2 bis 5, ist dies nach § 19 Absatz 2 anzuzeigen und ist der Steuermessbetrag nach § 17 Absatz 2 Nummer 1 neu zu veranlagen oder nach § 21 zu ändern. Der Antrag auf eine Ermäßigung der Steuermesszahl nach den Absätzen 2 bis 5 kann durch eine entsprechende Angabe in einer Erklärung nach § 228 Absatz 1 des Bewertungsgesetzes erfolgen.</w:t>
      </w:r>
    </w:p>
    <w:p>
      <w:r>
        <w:rPr>
          <w:color w:val="555555"/>
          <w:sz w:val="17"/>
        </w:rPr>
        <w:t xml:space="preserve">Zitiervorschlag: § 15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