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GrStAnerkV (Bayern)</w:t>
      </w:r>
    </w:p>
    <w:p>
      <w:r>
        <w:rPr>
          <w:color w:val="555555"/>
          <w:sz w:val="18"/>
        </w:rPr>
        <w:t xml:space="preserve">Grundsteuer-Anerkennungsverordnung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den Fällen des § 4 Nr. 5 GrStG wird die Anerkennung hiermit allgemein erteilt für</w:t>
      </w:r>
    </w:p>
    <w:p>
      <w:r>
        <w:t xml:space="preserve">1. staatlich genehmigte private Volksschulen, Realschulen und Gymnasien,</w:t>
      </w:r>
    </w:p>
    <w:p>
      <w:r>
        <w:t xml:space="preserve">2. staatlich genehmigte berufliche Schulen (Berufsschulen, Berufsaufbauschulen, Berufsfachschulen einschließlich der Wirtschaftsschulen, Fachschulen, Fachoberschulen, Berufsoberschulen und Fachakademien) sowie Berufsfach- und Fachlehrgänge – mit Einschluß der fachlichen Unterrichtseinrichtungen, die auf Grund der Vorschriften der Handwerksordnung (HwO) oder von einer Industrie- und Handelskammer, der Berufsorganisation der Landwirtschaft oder einer entsprechenden Körperschaft errichtet sind –,</w:t>
      </w:r>
    </w:p>
    <w:p>
      <w:r>
        <w:t xml:space="preserve">3. staatlich genehmigte Soziale Frauenschulen sowie Seminare für Kindergärtnerinnen und Hortnerinnen und für Jugendleiterinnen, ferner Kindergärten, die der Ausbildung von Kindergärtnerinnen und Hortnerinnen dienen,</w:t>
      </w:r>
    </w:p>
    <w:p>
      <w:r>
        <w:t xml:space="preserve">4. Einrichtungen, die der Berufsausbildung in einem nach dem Berufsbildungsgesetz (BBiG) anerkannten Ausbildungsberuf dienen und deren Ausbildungsverhältnisse in das Verzeichnis nach § 32 BBiG bzw. § 29 HwO eingetragen sind.</w:t>
      </w:r>
    </w:p>
    <w:p>
      <w:r>
        <w:t xml:space="preserve">(2) Soweit eine allgemeine Anerkennung nach Absatz 1 nicht erteilt worden ist, kann auf Antrag eine Einzelanerkennung durch das Bayerische Landesamt für Steuern im Einvernehmen mit der zuständigen Regierung erfolgen. Der Antrag ist bei dem Belegenheitsfinanzamt einzureichen; dabei ist anzugeben</w:t>
      </w:r>
    </w:p>
    <w:p>
      <w:r>
        <w:t xml:space="preserve">1. der Steuerschuldner (§ 10 GrStG),</w:t>
      </w:r>
    </w:p>
    <w:p>
      <w:r>
        <w:t xml:space="preserve">2. die Art der Schule oder Lehrgänge,</w:t>
      </w:r>
    </w:p>
    <w:p>
      <w:r>
        <w:t xml:space="preserve">3. der Träger der Schule oder der Lehrgänge,</w:t>
      </w:r>
    </w:p>
    <w:p>
      <w:r>
        <w:t xml:space="preserve">4. die Anzahl der Schüler oder der Lehrgangsteilnehmer,</w:t>
      </w:r>
    </w:p>
    <w:p>
      <w:r>
        <w:t xml:space="preserve">5. die Anzahl der Lehrkräfte oder der Aufsichtspersonen.</w:t>
      </w:r>
    </w:p>
    <w:p>
      <w:r>
        <w:t xml:space="preserve">[Amtl. Anm.:] BGBl. FN 611-7</w:t>
      </w:r>
    </w:p>
    <w:p>
      <w:r>
        <w:t xml:space="preserve">[Amtl. Anm.:] BGBl. FN 7110-1</w:t>
      </w:r>
    </w:p>
    <w:p>
      <w:r>
        <w:t xml:space="preserve">[Amtl. Anm.:] BGBl. FN 800-21</w:t>
      </w:r>
    </w:p>
    <w:p>
      <w:r>
        <w:rPr>
          <w:color w:val="555555"/>
          <w:sz w:val="17"/>
        </w:rPr>
        <w:t xml:space="preserve">Zitiervorschlag: § 1 GrStAnerkV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https://recht.nulegal.eu/gesetze/GrStAnerkV/1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