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GrSO (Bayern)</w:t>
      </w:r>
    </w:p>
    <w:p>
      <w:r>
        <w:rPr>
          <w:color w:val="555555"/>
          <w:sz w:val="18"/>
        </w:rPr>
        <w:t xml:space="preserve">Grundschulordnung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 Abs. 8 Satz 1 Halbsatz 2, Art. 25 Abs. 3 Satz 1, Art. 30 Abs. 1 Satz 7, Art. 37 Abs. 3 Satz 3, Art. 44 Abs. 2 Satz 1, Art. 45 Abs. 2 Sätze 1 und 4, Art. 46 Abs. 4 Satz 3, Art. 65 Abs. 1 Satz 4, Art. 68, 69 Abs. 7, Art. 86 Abs. 15, Art. 89, 128 Abs. 1 des Bayerischen Gesetzes über das Erziehungs- und Unterrichtswesen (BayEUG) in der Fassung der Bekanntmachung vom 31. Mai 2000 (GVBl S. 414, ber. S. 632, BayRS 2230-1-1-UK), zuletzt geändert durch Gesetz vom 22. Juli 2008 (GVBl S. 467), erlässt das Bayerische Staatsministerium für Unterricht und Kultus im Einvernehmen mit dem Staatsministerium der Finanzen folgende Verordnung:</w:t>
      </w:r>
    </w:p>
    <w:p>
      <w:r>
        <w:rPr>
          <w:color w:val="555555"/>
          <w:sz w:val="17"/>
        </w:rPr>
        <w:t xml:space="preserve">Zitiervorschlag: Eingangsformel GrSO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