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GrSO (Bayern) — Bewertung der Leistungen</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eines schriftlichen Leistungsnachweises kann die äußere Form mit berücksichtigt werden. Bei schriftlichen Leistungsnachweisen in allen Fächern sind Verstöße gegen die Sprachrichtigkeit und schwere Ausdrucksmängel zu kennzeichnen und angemessen zu bewerten. Zwischennoten werden nicht erteilt. Die jeweilige Einzelleistung ist zu bewerten; eine Bewertung von Gruppenleistungen ist unzulässig.</w:t>
      </w:r>
    </w:p>
    <w:p>
      <w:r>
        <w:t xml:space="preserve">(2) Die Lehrerkonferenz kann entscheiden, dass in begründeten Einzelfällen aus pädagogischen Gründen die Bewertung der Leistungen durch Noten vorübergehend ausgesetzt wird; die Erziehungsberechtigten sind vorher anzuhören.</w:t>
      </w:r>
    </w:p>
    <w:p>
      <w:r>
        <w:t xml:space="preserve">(3) Bei Schülerinnen und Schülern mit sonderpädagogischem Förderbedarf kann die Lehrerkonferenz auf der Grundlage des Förderdiagnostischen Berichts mit Zustimmung der Erziehungsberechtigten entscheiden, dass Leistungsnachweise nicht durch Noten bewertet, sondern mit einer allgemeinen Bewertung versehen werden. Diese Bewertung geht insbesondere auf die individuellen Leistungen und die aktuelle Lernentwicklung der Schülerin oder des Schülers ein. Soweit in einzelnen Fächern Leistungen erbracht werden, die den Anforderungen der jeweiligen Jahrgangsstufe entsprechen, können in diesen Fächern Noten erteilt werden.</w:t>
      </w:r>
    </w:p>
    <w:p>
      <w:r>
        <w:t xml:space="preserve">(4) Bedient sich eine Schülerin oder ein Schüler bei einer zu benotenden Arbeit unerlaubter Hilfe, kann die Arbeit mit der Note 6 bewertet werden. Bei Versuch kann ebenso verfahren werden. Als Versuch gilt auch die Bereithaltung nicht zugelassener Hilfsmittel.</w:t>
      </w:r>
    </w:p>
    <w:p>
      <w:r>
        <w:t xml:space="preserve">(5) Nach Beginn der Leistungserhebung können gesundheitliche Gründe der Schülerin oder des Schülers, denen zufolge der Leistungsnachweis nicht gewertet werden soll, in der Regel nicht mehr anerkannt werden.</w:t>
      </w:r>
    </w:p>
    <w:p>
      <w:r>
        <w:t xml:space="preserve">(6) Versäumt eine Schülerin oder ein Schüler ohne ausreichende Entschuldigung einen angekündigten Leistungsnachweis oder wird eine Leistung verweigert, wird die Note 6 erteilt.</w:t>
      </w:r>
    </w:p>
    <w:p>
      <w:r>
        <w:rPr>
          <w:color w:val="555555"/>
          <w:sz w:val="17"/>
        </w:rPr>
        <w:t xml:space="preserve">Zitiervorschlag: § 11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