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GrFDV — Personenbezogene Daten für die Sachfahndung</w:t>
      </w:r>
    </w:p>
    <w:p>
      <w:r>
        <w:rPr>
          <w:color w:val="555555"/>
          <w:sz w:val="18"/>
        </w:rPr>
        <w:t xml:space="preserve">Grenzfahndungsdatenverordnung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Personenbezogene Daten im Sinne von § 30 Absatz 1 Satz 1 und § 31 Absatz 1 Satz 1 des Bundespolizeigesetzes zur Fahndung nach Sachen sind</w:t>
      </w:r>
    </w:p>
    <w:p>
      <w:pPr>
        <w:ind w:left="420"/>
      </w:pPr>
      <w:r>
        <w:t xml:space="preserve">1. Sachbeschreibungsdaten wie amtliches Kennzeichen eines Kraftfahrzeugs, Identifizierungsnummer, äußere Kennzeichnung und besondere Merkmale,</w:t>
      </w:r>
    </w:p>
    <w:p>
      <w:pPr>
        <w:ind w:left="420"/>
      </w:pPr>
      <w:r>
        <w:t xml:space="preserve">2. Angaben nach § 1 Absatz 1 Nummer 1 bis 3 zu</w:t>
      </w:r>
    </w:p>
    <w:p>
      <w:pPr>
        <w:ind w:left="780"/>
      </w:pPr>
      <w:r>
        <w:t xml:space="preserve">a) Eigentümern einer ausgeschriebenen Sache,</w:t>
      </w:r>
    </w:p>
    <w:p>
      <w:pPr>
        <w:ind w:left="780"/>
      </w:pPr>
      <w:r>
        <w:t xml:space="preserve">b) Besitzern einer ausgeschriebenen Sache,</w:t>
      </w:r>
    </w:p>
    <w:p>
      <w:pPr>
        <w:ind w:left="780"/>
      </w:pPr>
      <w:r>
        <w:t xml:space="preserve">c) Geschädigten und</w:t>
      </w:r>
    </w:p>
    <w:p>
      <w:pPr>
        <w:ind w:left="780"/>
      </w:pPr>
      <w:r>
        <w:t xml:space="preserve">d) anderen Personen, die in einer rechtlichen oder tatsächlichen Beziehung zur ausgeschriebenen Sache stehen, wie Leasingnehmern, Verwaltern oder Nutzern,</w:t>
      </w:r>
    </w:p>
    <w:p>
      <w:pPr>
        <w:ind w:left="420"/>
      </w:pPr>
      <w:r>
        <w:t xml:space="preserve">3. digitalisierte Dokumente wie insbesondere Ausweisdokumente, Haftbefehle, Personenstandsurkunden, familiengerichtliche Beschlüsse und Verfügungen zu Einreise- und Aufenthaltsverboten sowie die personenbezogenen Informationen aus diesen Dokumenten, soweit diese Erkenntnisse über die Hintergründe enthalten, die zur Fahndung geführt haben,</w:t>
      </w:r>
    </w:p>
    <w:p>
      <w:pPr>
        <w:ind w:left="420"/>
      </w:pPr>
      <w:r>
        <w:t xml:space="preserve">4. Informationen zur Konkretisierung des Ausschreibungszwecks nach § 1 Absatz 1 Nummer 5.</w:t>
      </w:r>
    </w:p>
    <w:p>
      <w:r>
        <w:rPr>
          <w:color w:val="555555"/>
          <w:sz w:val="17"/>
        </w:rPr>
        <w:t xml:space="preserve">Zitiervorschlag: § 2 GrFDV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https://recht.nulegal.eu/gesetze/GrFDV/2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