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GrBrückPerlAbkLUXG</w:t>
      </w:r>
    </w:p>
    <w:p>
      <w:r>
        <w:rPr>
          <w:color w:val="555555"/>
          <w:sz w:val="18"/>
        </w:rPr>
        <w:t xml:space="preserve">Gesetz zu dem Abkommen vom 18. April 1994 zwischen der Bundesrepublik Deutschland und dem Großherzogtum Luxemburg über den Autobahnzusammenschluß und den Bau einer Grenzbrücke über die Mosel im Raum Perl und Schengen</w:t>
      </w:r>
    </w:p>
    <w:p>
      <w:r>
        <w:rPr>
          <w:color w:val="555555"/>
          <w:sz w:val="18"/>
        </w:rPr>
        <w:t xml:space="preserve">Stand: 10.06.2019 (konsolidierte Textfassung, kein amtliches Inkrafttretensdatum)</w:t>
      </w:r>
    </w:p>
    <w:p>
      <w:r>
        <w:t xml:space="preserve">(1) Dieses Gesetz tritt am Tage nach seiner Verkündung in Kraft.</w:t>
      </w:r>
    </w:p>
    <w:p>
      <w:r>
        <w:t xml:space="preserve">(2) Der Tag, an dem das Abkommen nach seinem Artikel 13 Abs. 2 in Kraft tritt, ist im Bundesgesetzblatt bekanntzugeben.</w:t>
      </w:r>
    </w:p>
    <w:p>
      <w:r>
        <w:rPr>
          <w:color w:val="555555"/>
          <w:sz w:val="17"/>
        </w:rPr>
        <w:t xml:space="preserve">Zitiervorschlag: Art 3 GrBrückPerlAbkLUXG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https://recht.nulegal.eu/gesetze/GrBr%C3%BCckPerlAbkLUXG/3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