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GrBrückAbkPOLG</w:t>
      </w:r>
    </w:p>
    <w:p>
      <w:r>
        <w:rPr>
          <w:color w:val="555555"/>
          <w:sz w:val="18"/>
        </w:rPr>
        <w:t xml:space="preserve">Gesetz zu dem Abkommen vom 20. März 1995 zwischen der Bundesrepublik Deutschland und der Republik Polen über die Erhaltung der Grenzbrücken im Zuge der deutschen Bundesfernstraßen und der polnischen Landesstraßen an der deutsch-polnischen Grenze</w:t>
      </w:r>
    </w:p>
    <w:p>
      <w:r>
        <w:rPr>
          <w:color w:val="555555"/>
          <w:sz w:val="18"/>
        </w:rPr>
        <w:t xml:space="preserve">Stand: 10.06.2019 (konsolidierte Textfassung, kein amtliches Inkrafttretensdatum)</w:t>
      </w:r>
    </w:p>
    <w:p>
      <w:r>
        <w:t xml:space="preserve">Der Bundestag hat mit Zustimmung des Bundesrates das folgende Gesetz beschlossen:</w:t>
      </w:r>
    </w:p>
    <w:p>
      <w:r>
        <w:rPr>
          <w:color w:val="555555"/>
          <w:sz w:val="17"/>
        </w:rPr>
        <w:t xml:space="preserve">Zitiervorschlag: Eingangsformel GrBrückAbkPOLG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https://recht.nulegal.eu/gesetze/GrBr%C3%BCckAbkPOLG/eingangsformel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