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GrBrückAbkPOLG</w:t>
      </w:r>
    </w:p>
    <w:p>
      <w:r>
        <w:rPr>
          <w:color w:val="555555"/>
          <w:sz w:val="18"/>
        </w:rPr>
        <w:t xml:space="preserve">Gesetz zu dem Abkommen vom 20. März 1995 zwischen der Bundesrepublik Deutschland und der Republik Polen über die Erhaltung der Grenzbrücken im Zuge der deutschen Bundesfernstraßen und der polnischen Landesstraßen an der deutsch-polnischen Grenze</w:t>
      </w:r>
    </w:p>
    <w:p>
      <w:r>
        <w:rPr>
          <w:color w:val="555555"/>
          <w:sz w:val="18"/>
        </w:rPr>
        <w:t xml:space="preserve">Stand: 10.06.2019 (konsolidierte Textfassung, kein amtliches Inkrafttretensdatum)</w:t>
      </w:r>
    </w:p>
    <w:p>
      <w:r>
        <w:t xml:space="preserve">(1) Dieses Gesetz tritt am Tage nach seiner Verkündung in Kraft.</w:t>
      </w:r>
    </w:p>
    <w:p>
      <w:r>
        <w:t xml:space="preserve">(2) Der Tag, an dem das Abkommen nach seinem Artikel 15 Abs. 2 in Kraft tritt, ist im Bundesgesetzblatt bekanntzugeben.</w:t>
      </w:r>
    </w:p>
    <w:p>
      <w:r>
        <w:rPr>
          <w:color w:val="555555"/>
          <w:sz w:val="17"/>
        </w:rPr>
        <w:t xml:space="preserve">Zitiervorschlag: Art 3 GrBrückAbkPOLG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https://recht.nulegal.eu/gesetze/GrBr%C3%BCckAbkPOLG/3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