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GrBiBFSV (Brandenburg) — Erteilung von Abschlüssen, Ausgleichsleistungen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jeweilige Bildungsgang ist erfolgreich abgeschlossen, wenn in allen Fächern der Stundentafel ausreichende Leistungen erreicht wurden oder ein Ausgleich nach Absatz 2 möglich ist. Die Note im Fach Sport bleibt für die Feststellung des Abschlusses und für einen gegebenenfalls notwendigen Notenausgleich unberücksichtigt.</w:t>
      </w:r>
    </w:p>
    <w:p>
      <w:r>
        <w:t xml:space="preserve">(2) Mangelhafte Leistungen in bis zu zwei Fächern können durch jeweils mindestens befriedigende Leistungen in je einem anderen Fach ausgeglichen werden. Ungenügende Leistungen können jeweils durch mindestens gute Leistungen entsprechend Satz 1 ausgeglichen werden. Nicht ausreichende Leistungen in mehr als zwei Fächern können nicht ausgeglichen werden. Im Bildungsgang gemäß § 1 Absatz 2 können nicht ausreichende Leistungen in den Fächern Deutsch und Mathematik nicht ausgeglichen werden.</w:t>
      </w:r>
    </w:p>
    <w:p>
      <w:r>
        <w:t xml:space="preserve">(3) Den erfolgreichen Abschluss und die Erteilung gleichwertiger Abschlüsse stellt die Klassenkonferenz fest. Wer in den Bildungsgang gemäß § 1 Absatz 1 nach Beginn des zweiten Schulhalbjahres eintritt, kann nur dann einen Abschluss gemäß den Absätzen 4 und 5 erwerben, wenn zuvor an einem Unterricht mit mindestens zwölf Unterrichtsstunden pro Woche mit mindestens ausreichenden Leistungen in allen Fächern teilgenommen wurde. Im Bildungsgang gemäß § 1 Absatz 2 kann nur dann ein Abschluss gemäß Absatz 4 erworben werden, wenn die Leistungen im zweiten Schuljahr mindestens ausreichend sind. Für die Bewertung des Abschlusses werden die Leistungen des zweiten Schuljahres herangezogen.</w:t>
      </w:r>
    </w:p>
    <w:p>
      <w:r>
        <w:t xml:space="preserve">(4) Einen der Berufsbildungsreife gleichgestellten Abschluss erwirbt, wer den Bildungsgang erfolgreich abgeschlossen hat.</w:t>
      </w:r>
    </w:p>
    <w:p>
      <w:r>
        <w:t xml:space="preserve">(5) Einen der erweiterten Berufsbildungsreife gleichgestellten Abschluss im Bildungsgang gemäß § 1 Absatz 1 erwirbt, wer bei Eintritt in den Bildungsgang die Berufsbildungsreife bereits erworben hatte und den Bildungsgang erfolgreich beendet oder den Bildungsgang mit mindestens guten Leistungen in allen Fächern abschließt. Absatz 1 Satz 2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