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GrAbfertCESVtrG</w:t>
      </w:r>
    </w:p>
    <w:p>
      <w:r>
        <w:rPr>
          <w:color w:val="555555"/>
          <w:sz w:val="18"/>
        </w:rPr>
        <w:t xml:space="preserve">Gesetz zu dem Vertrag vom 19. Mai 1995 zwischen der Bundesrepublik Deutschland und der Tschechischen Republik über Erleichterungen der Grenzabfertigung im Eisenbahn-, Straßen- und Schiffsverkehr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Furth im Wald am 19. Mai 1995 unterzeichneten Vertrag zwischen der Bundesrepublik Deutschland und der Tschechischen Republik über Erleichterungen der Grenzabfertigung im Eisenbahn-, Straßen- und Schiffsverkehr wird zugestimmt. Der Vertrag wird nachstehend veröffentlicht.</w:t>
      </w:r>
    </w:p>
    <w:p>
      <w:r>
        <w:rPr>
          <w:color w:val="555555"/>
          <w:sz w:val="17"/>
        </w:rPr>
        <w:t xml:space="preserve">Zitiervorschlag: Art 1 GrAbfertCESVtrG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https://recht.nulegal.eu/gesetze/GrAbfertCESVtrG/1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