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GräbG — (weggefallen)</w:t>
      </w:r>
    </w:p>
    <w:p>
      <w:r>
        <w:rPr>
          <w:color w:val="555555"/>
          <w:sz w:val="18"/>
        </w:rPr>
        <w:t xml:space="preserve">Gräbergesetz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GräbG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