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GräbG — Anwendungsbereich</w:t>
      </w:r>
    </w:p>
    <w:p>
      <w:r>
        <w:rPr>
          <w:color w:val="555555"/>
          <w:sz w:val="18"/>
        </w:rPr>
        <w:t xml:space="preserve">Gräbergesetz</w:t>
      </w:r>
    </w:p>
    <w:p>
      <w:r>
        <w:rPr>
          <w:color w:val="555555"/>
          <w:sz w:val="18"/>
        </w:rPr>
        <w:t xml:space="preserve">Stand: 10.06.2019 (konsolidierte Textfassung, kein amtliches Inkrafttretensdatum)</w:t>
      </w:r>
    </w:p>
    <w:p>
      <w:r>
        <w:t xml:space="preserve">(1) Dieses Gesetz dient dazu, der Opfer von Krieg und Gewaltherrschaft in besonderer Weise zu gedenken und für zukünftige Generationen die Erinnerung daran wach zu halten, welche schrecklichen Folgen Krieg und Gewaltherrschaft haben.</w:t>
      </w:r>
    </w:p>
    <w:p>
      <w:r>
        <w:t xml:space="preserve">(2) Gräber der Opfer von Krieg und Gewaltherrschaft sind im Inland liegende</w:t>
      </w:r>
    </w:p>
    <w:p>
      <w:pPr>
        <w:ind w:left="420"/>
      </w:pPr>
      <w:r>
        <w:t xml:space="preserve">1. Gräber von Personen nach § 5 des Gesetzes über die Erhaltung der Kriegergräber aus dem Weltkrieg vom 29. Dezember 1922 (RGBl. 1923 I S. 25),</w:t>
      </w:r>
    </w:p>
    <w:p>
      <w:pPr>
        <w:ind w:left="420"/>
      </w:pPr>
      <w:r>
        <w:t xml:space="preserve">2. Gräber von Personen, die in der Zeit vom 26. August 1939 bis 31. März 1952 während ihres militärischen oder militärähnlichen Dienstes gefallen oder tödlich verunglückt oder an den Folgen der in diesen Diensten erlittenen Gesundheitsschädigungen gestorben sind, ferner Gräber von Personen, die während der Kriegsgefangenschaft oder an deren Folgen bis 31. März 1952 oder innerhalb eines Jahres nach Beendigung der Kriegsgefangenschaft gestorben sind,</w:t>
      </w:r>
    </w:p>
    <w:p>
      <w:pPr>
        <w:ind w:left="420"/>
      </w:pPr>
      <w:r>
        <w:t xml:space="preserve">3. Gräber von Zivilpersonen, die in der Zeit vom 1. September 1939 bis 31. März 1952 durch unmittelbare Kriegseinwirkung zu Tode gekommen oder an den Folgen der durch unmittelbare Kriegseinwirkungen erlittenen Gesundheitsschädigungen gestorben sind,</w:t>
      </w:r>
    </w:p>
    <w:p>
      <w:pPr>
        <w:ind w:left="420"/>
      </w:pPr>
      <w:r>
        <w:t xml:space="preserve">4. Gräber von Personen, die als Opfer nationalsozialistischer Gewaltmaßnahmen seit dem 30. Januar 1933 ums Leben gekommen sind oder an deren Folgen bis 31. März 1952 gestorben sind,</w:t>
      </w:r>
    </w:p>
    <w:p>
      <w:pPr>
        <w:ind w:left="420"/>
      </w:pPr>
      <w:r>
        <w:t xml:space="preserve">5. Gräber von Personen, die auf Grund von rechtsstaatswidrigen Maßnahmen als Opfer des kommunistischen Regimes ums Leben gekommen sind oder Gesundheitsschäden erlitten haben, an deren Folgen sie innerhalb eines Jahres nach Beendigung dieser Maßnahmen gestorben sind,</w:t>
      </w:r>
    </w:p>
    <w:p>
      <w:pPr>
        <w:ind w:left="420"/>
      </w:pPr>
      <w:r>
        <w:t xml:space="preserve">6. Gräber von Vertriebenen nach § 1 des Bundesvertriebenengesetzes, die in der Zeit seit 1. September 1939 während der Umsiedlung bis 8. Mai 1945 oder während der Vertreibung oder der Flucht bis 31. März 1952 gestorben sind,</w:t>
      </w:r>
    </w:p>
    <w:p>
      <w:pPr>
        <w:ind w:left="420"/>
      </w:pPr>
      <w:r>
        <w:t xml:space="preserve">7. Gräber von Deutschen, die in der Zeit seit 1. September 1939 verschleppt wurden und während der Verschleppung oder innerhalb eines Jahres nach ihrer Beendigung an den Folgen der dabei erlittenen Gesundheitsschädigungen gestorben sind,</w:t>
      </w:r>
    </w:p>
    <w:p>
      <w:pPr>
        <w:ind w:left="420"/>
      </w:pPr>
      <w:r>
        <w:t xml:space="preserve">8. Gräber von Personen, die in der Zeit vom 1. September 1939 bis 8. Mai 1945 in Internierungslagern unter deutscher Verwaltung gestorben sind,</w:t>
      </w:r>
    </w:p>
    <w:p>
      <w:pPr>
        <w:ind w:left="420"/>
      </w:pPr>
      <w:r>
        <w:t xml:space="preserve">9. Gräber von Personen, die in der Zeit vom 1. September 1939 bis 8. Mai 1945 zur Leistung von Arbeiten in das Gebiet des Deutschen Reichs verschleppt oder in diesem Gebiet gegen ihren Willen festgehalten worden waren und während dieser Zeit gestorben sind,</w:t>
      </w:r>
    </w:p>
    <w:p>
      <w:pPr>
        <w:ind w:left="420"/>
      </w:pPr>
      <w:r>
        <w:t xml:space="preserve">10. Gräber der von einer anerkannten internationalen Flüchtlingsorganisation in Sammellagern betreuten Ausländer, die dort oder nach ihrer Überführung in eine Krankenanstalt in der Zeit vom 9. Mai 1945 bis 30. Juni 1950 gestorben sind. Ist die Verwaltung des Sammellagers nach dem 1. Juli 1950 in die Zuständigkeit deutscher Stellen übergegangen, tritt der Tag vor der Übernahme in deutsche Verwaltung anstelle des 30. Juni 1950.</w:t>
      </w:r>
    </w:p>
    <w:p>
      <w:r>
        <w:t xml:space="preserve">(2a) In unklaren Fällen zu § 1 Absatz 2 Nummer 1, 2 und 8 kann ein Bestätigungsnachweis durch das Bundesarchiv erbracht werden.</w:t>
      </w:r>
    </w:p>
    <w:p>
      <w:r>
        <w:t xml:space="preserve">(3) §§ 2 bis 5 des Bundesversorgungsgesetzes in ihrer jeweils geltenden Fassung sind entsprechend anzuwenden.</w:t>
      </w:r>
    </w:p>
    <w:p>
      <w:r>
        <w:t xml:space="preserve">(4) Bei Anwendung des Absatzes 2 Nummer 4 gilt § 6 Absatz 1 und 2 des Bundesentschädigungsgesetzes in der im Bundesgesetzblatt Teil III, Gliederungsnummer 251-1, veröffentlichten bereinigten Fassung, das zuletzt durch Artikel 30 des Gesetzes vom 23. Dezember 2003 (BGBl. I S. 2848) geändert worden ist, in der jeweils geltenden Fassung.</w:t>
      </w:r>
    </w:p>
    <w:p>
      <w:r>
        <w:rPr>
          <w:color w:val="555555"/>
          <w:sz w:val="17"/>
        </w:rPr>
        <w:t xml:space="preserve">Zitiervorschlag: § 1 GräbG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https://recht.nulegal.eu/gesetze/Gr%C3%A4bG/1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