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GoldSchmAusbV — Ausbildungsdauer, Fachrichtungen</w:t>
      </w:r>
    </w:p>
    <w:p>
      <w:r>
        <w:rPr>
          <w:color w:val="555555"/>
          <w:sz w:val="18"/>
        </w:rPr>
        <w:t xml:space="preserve">Goldschmied-Ausbildungsverordnung</w:t>
      </w:r>
    </w:p>
    <w:p>
      <w:r>
        <w:rPr>
          <w:color w:val="555555"/>
          <w:sz w:val="18"/>
        </w:rPr>
        <w:t xml:space="preserve">Historische Fassung: Stand 10.06.2019 bis 01.08.2025. Dies ist nicht die aktuelle Fassung.</w:t>
      </w:r>
    </w:p>
    <w:p>
      <w:r>
        <w:t xml:space="preserve">Die Ausbildung dauert dreieinhalb Jahre. Für das dritte und vierte Ausbildungsjahr kann zwischen den Fachrichtungen</w:t>
      </w:r>
    </w:p>
    <w:p>
      <w:pPr>
        <w:ind w:left="420"/>
      </w:pPr>
      <w:r>
        <w:t xml:space="preserve">1. Schmuck</w:t>
      </w:r>
    </w:p>
    <w:p>
      <w:pPr>
        <w:ind w:left="420"/>
      </w:pPr>
      <w:r>
        <w:t xml:space="preserve">2. Juwelen</w:t>
      </w:r>
    </w:p>
    <w:p>
      <w:pPr>
        <w:ind w:left="420"/>
      </w:pPr>
      <w:r>
        <w:t xml:space="preserve">3. Ketten</w:t>
      </w:r>
    </w:p>
    <w:p>
      <w:r>
        <w:t xml:space="preserve">gewählt werden.</w:t>
      </w:r>
    </w:p>
    <w:p>
      <w:r>
        <w:rPr>
          <w:color w:val="555555"/>
          <w:sz w:val="17"/>
        </w:rPr>
        <w:t xml:space="preserve">Zitiervorschlag: § 3 GoldSchmAusbV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https://recht.nulegal.eu/gesetze/GoldSchmAusbV/3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