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GoetheMedStat 2008</w:t>
      </w:r>
    </w:p>
    <w:p>
      <w:r>
        <w:rPr>
          <w:color w:val="555555"/>
          <w:sz w:val="18"/>
        </w:rPr>
        <w:t xml:space="preserve">Statut für die Verleihung der Goethe-Medaille des Goethe-Instituts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Goethe-Medaille wird vom Präsidium des Goethe-Instituts e.V. für besondere Verdienste im Bereich der internationalen Kulturbeziehungen verliehen, insbesondere auf dem Gebiet der Förderung der deutschen Sprache im Ausland.</w:t>
      </w:r>
    </w:p>
    <w:p>
      <w:r>
        <w:rPr>
          <w:color w:val="555555"/>
          <w:sz w:val="17"/>
        </w:rPr>
        <w:t xml:space="preserve">Zitiervorschlag: Art 1 GoetheMedStat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https://recht.nulegal.eu/gesetze/GoetheMedStat%202008/1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