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GoSiAusbV — Prüfungsbereich „Gestalten und Planen“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Im Prüfungsbereich „Gestalten und Planen“ hat der Prüfling nachzuweisen, dass er in der Lage ist,</w:t>
      </w:r>
    </w:p>
    <w:p>
      <w:pPr>
        <w:ind w:left="420"/>
      </w:pPr>
      <w:r>
        <w:t xml:space="preserve">1. Arbeitsabläufe unter Berücksichtigung gewerkeübergreifender Leistungen zu planen und Fertigungsvarianten zu prüfen,</w:t>
      </w:r>
    </w:p>
    <w:p>
      <w:pPr>
        <w:ind w:left="420"/>
      </w:pPr>
      <w:r>
        <w:t xml:space="preserve">2. technische Detailzeichnungen sowie räumliche Detailzeichnungen zu erstellen,</w:t>
      </w:r>
    </w:p>
    <w:p>
      <w:pPr>
        <w:ind w:left="420"/>
      </w:pPr>
      <w:r>
        <w:t xml:space="preserve">3. Gestaltungsmerkmale sowie Gestaltungsregeln für die Herstellung von Schmuck oder von Objekt anzuwenden und zu variieren,</w:t>
      </w:r>
    </w:p>
    <w:p>
      <w:pPr>
        <w:ind w:left="420"/>
      </w:pPr>
      <w:r>
        <w:t xml:space="preserve">4. Gestaltungselemente aus Stilepochen zu interpretieren,</w:t>
      </w:r>
    </w:p>
    <w:p>
      <w:pPr>
        <w:ind w:left="420"/>
      </w:pPr>
      <w:r>
        <w:t xml:space="preserve">5. Kundenwünsche in Entwurfszeichnungen umzusetzen,</w:t>
      </w:r>
    </w:p>
    <w:p>
      <w:pPr>
        <w:ind w:left="420"/>
      </w:pPr>
      <w:r>
        <w:t xml:space="preserve">6. Edelsteinanordnungen zu beachten,</w:t>
      </w:r>
    </w:p>
    <w:p>
      <w:pPr>
        <w:ind w:left="420"/>
      </w:pPr>
      <w:r>
        <w:t xml:space="preserve">7. Verschlüsse sowie Bewegungsmechaniken zu planen und darzustellen,</w:t>
      </w:r>
    </w:p>
    <w:p>
      <w:pPr>
        <w:ind w:left="420"/>
      </w:pPr>
      <w:r>
        <w:t xml:space="preserve">8. qualitätssichernde Maßnahmen zu beschreiben sowie</w:t>
      </w:r>
    </w:p>
    <w:p>
      <w:pPr>
        <w:ind w:left="420"/>
      </w:pPr>
      <w:r>
        <w:t xml:space="preserve">9. Möglichkeiten zur Umsetzung von Kundenanforderungen darzustellen sowie Serviceleistungen aufzuzeigen.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15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