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GoSiAusbV — Prüfungsbereiche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Gesellen- oder Abschlussprüfung findet in der Fachrichtung Goldschmieden in den folgenden Prüfungsbereichen statt:</w:t>
      </w:r>
    </w:p>
    <w:p>
      <w:pPr>
        <w:ind w:left="420"/>
      </w:pPr>
      <w:r>
        <w:t xml:space="preserve">1. „Anfertigen einer Goldschmiedearbeit“,</w:t>
      </w:r>
    </w:p>
    <w:p>
      <w:pPr>
        <w:ind w:left="420"/>
      </w:pPr>
      <w:r>
        <w:t xml:space="preserve">2. „Technologie“,</w:t>
      </w:r>
    </w:p>
    <w:p>
      <w:pPr>
        <w:ind w:left="420"/>
      </w:pPr>
      <w:r>
        <w:t xml:space="preserve">3. „Gestalten und Planen“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12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