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66 GntVDDVCSVDV — Zulassung zu Präsentation und Disputation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des Bundes – Fachrichtung digitale Verwaltung und Cyber-Sicherheit –</w:t>
      </w:r>
    </w:p>
    <w:p>
      <w:r>
        <w:rPr>
          <w:color w:val="555555"/>
          <w:sz w:val="18"/>
        </w:rPr>
        <w:t xml:space="preserve">Stand: 01.10.2020 (konsolidierte Textfassung, kein amtliches Inkrafttretensdatum)</w:t>
      </w:r>
    </w:p>
    <w:p>
      <w:r>
        <w:t xml:space="preserve">Zu Präsentation und Disputation wird zugelassen, wer in der schriftlichen Ausarbeitung eine Rangpunktzahl von mindestens 5,00 erreicht hat.</w:t>
      </w:r>
    </w:p>
    <w:p>
      <w:r>
        <w:rPr>
          <w:color w:val="555555"/>
          <w:sz w:val="17"/>
        </w:rPr>
        <w:t xml:space="preserve">Zitiervorschlag: § 66 GntVDDVCSVDV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https://recht.nulegal.eu/gesetze/GntVDDVCSVDV/66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