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GntVDDVCSVDV — Dienstaufsicht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Dienstvorgesetzte oder Dienstvorgesetzter der Studierenden ist die Leiterin oder der Leiter der Dienstbehörde.</w:t>
      </w:r>
    </w:p>
    <w:p>
      <w:r>
        <w:t xml:space="preserve">(2) Daneben unterstehen</w:t>
      </w:r>
    </w:p>
    <w:p>
      <w:pPr>
        <w:ind w:left="420"/>
      </w:pPr>
      <w:r>
        <w:t xml:space="preserve">1. die Studierenden, deren Dienstbehörde die Hochschule ist, während der berufspraktischen Studienzeiten der Dienstaufsicht der Leiterin oder des Leiters der jeweiligen Ausbildungsbehörde,</w:t>
      </w:r>
    </w:p>
    <w:p>
      <w:pPr>
        <w:ind w:left="420"/>
      </w:pPr>
      <w:r>
        <w:t xml:space="preserve">2. die Studierenden, deren Dienstbehörde der Bundesnachrichtendienst ist, während der Fachstudien der Dienstaufsicht der Präsidentin oder des Präsidenten der Hochschule,</w:t>
      </w:r>
    </w:p>
    <w:p>
      <w:pPr>
        <w:ind w:left="420"/>
      </w:pPr>
      <w:r>
        <w:t xml:space="preserve">3. die Studierenden, die den Vorbereitungsdienst im Rahmen eines Aufstiegs absolvieren, während der Fachstudien der Dienstaufsicht der Präsidentin oder des Präsidenten der Hochschule,</w:t>
      </w:r>
    </w:p>
    <w:p>
      <w:pPr>
        <w:ind w:left="420"/>
      </w:pPr>
      <w:r>
        <w:t xml:space="preserve">4. die Studierenden, die den Vorbereitungsdienst im Rahmen eines Aufstiegs absolvieren und für die die Hochschule nach § 30 Absatz 4 eine andere Behörde als die Dienstbehörde zur Ausbildungsbehörde bestimmt hat, während der jeweiligen berufspraktischen Studienzeit der Dienstaufsicht der Leiterin oder des Leiters der jeweiligen Ausbildungsbehörde.</w:t>
      </w:r>
    </w:p>
    <w:p>
      <w:r>
        <w:rPr>
          <w:color w:val="555555"/>
          <w:sz w:val="17"/>
        </w:rPr>
        <w:t xml:space="preserve">Zitiervorschlag: § 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