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GntVDDVCSVDV — Zweck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Grundstudium schließt mit der Zwischenprüfung ab.</w:t>
      </w:r>
    </w:p>
    <w:p>
      <w:r>
        <w:t xml:space="preserve">(1a) (weggefallen)</w:t>
      </w:r>
    </w:p>
    <w:p>
      <w:r>
        <w:t xml:space="preserve">(2) In der Zwischenprüfung sollen die Studierenden nachweisen, dass sie einen Wissens- und Kenntnisstand erreicht haben, der ein erfolgreiches weiteres Studium erwarten lässt.</w:t>
      </w:r>
    </w:p>
    <w:p>
      <w:r>
        <w:rPr>
          <w:color w:val="555555"/>
          <w:sz w:val="17"/>
        </w:rPr>
        <w:t xml:space="preserve">Zitiervorschlag: § 45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