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GntVDDVCSVDV — Prüfende</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01.10.2020 (konsolidierte Textfassung, kein amtliches Inkrafttretensdatum)</w:t>
      </w:r>
    </w:p>
    <w:p>
      <w:r>
        <w:t xml:space="preserve">(1) Die Prüfenden müssen mindestens einen Bachelorabschluss oder eine gleichwertige Qualifikation besitzen.</w:t>
      </w:r>
    </w:p>
    <w:p>
      <w:r>
        <w:t xml:space="preserve">(2) Die Prüfenden sind in dieser Funktion unabhängig und nicht weisungsgebunden.</w:t>
      </w:r>
    </w:p>
    <w:p>
      <w:r>
        <w:t xml:space="preserve">(3) Sind für die Bewertung einer Prüfung oder eines Prüfungsteils zwei Prüfende vorgeschrieben, so bewerten sie die Leistung unabhängig voneinander. Die oder der Zweitprüfende darf Kenntnis von der Bewertung der oder des Erstprüfenden haben.</w:t>
      </w:r>
    </w:p>
    <w:p>
      <w:r>
        <w:rPr>
          <w:color w:val="555555"/>
          <w:sz w:val="17"/>
        </w:rPr>
        <w:t xml:space="preserve">Zitiervorschlag: § 43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