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GntVDDVCSVDV — Module des Hauptstudiums I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Im Hauptstudium I sind Module aus folgenden Fachgebieten zu absolvieren:</w:t>
      </w:r>
    </w:p>
    <w:p>
      <w:pPr>
        <w:ind w:left="420"/>
      </w:pPr>
      <w:r>
        <w:t xml:space="preserve">1. Verwaltungsmanagement,</w:t>
      </w:r>
    </w:p>
    <w:p>
      <w:pPr>
        <w:ind w:left="420"/>
      </w:pPr>
      <w:r>
        <w:t xml:space="preserve">2. theoretische Informatik,</w:t>
      </w:r>
    </w:p>
    <w:p>
      <w:pPr>
        <w:ind w:left="420"/>
      </w:pPr>
      <w:r>
        <w:t xml:space="preserve">3. technische Informatik,</w:t>
      </w:r>
    </w:p>
    <w:p>
      <w:pPr>
        <w:ind w:left="420"/>
      </w:pPr>
      <w:r>
        <w:t xml:space="preserve">4. praktische Informatik.</w:t>
      </w:r>
    </w:p>
    <w:p>
      <w:r>
        <w:rPr>
          <w:color w:val="555555"/>
          <w:sz w:val="17"/>
        </w:rPr>
        <w:t xml:space="preserve">Zitiervorschlag: § 27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