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GntVDDVCSVDV — Module des Grundstudiums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Im Grundstudium sind Module aus folgenden Fachgebieten zu absolvieren:</w:t>
      </w:r>
    </w:p>
    <w:p>
      <w:pPr>
        <w:ind w:left="420"/>
      </w:pPr>
      <w:r>
        <w:t xml:space="preserve">1. rechtliche Grundlagen des Verwaltungshandelns,</w:t>
      </w:r>
    </w:p>
    <w:p>
      <w:pPr>
        <w:ind w:left="420"/>
      </w:pPr>
      <w:r>
        <w:t xml:space="preserve">2. betriebs-, volks- und finanzwirtschaftliche Grundlagen des Verwaltungshandelns,</w:t>
      </w:r>
    </w:p>
    <w:p>
      <w:pPr>
        <w:ind w:left="420"/>
      </w:pPr>
      <w:r>
        <w:t xml:space="preserve">3. sozialwissenschaftliche Grundlagen des Verwaltungshandelns,</w:t>
      </w:r>
    </w:p>
    <w:p>
      <w:pPr>
        <w:ind w:left="420"/>
      </w:pPr>
      <w:r>
        <w:t xml:space="preserve">4. Grundlagen der Mathematik,</w:t>
      </w:r>
    </w:p>
    <w:p>
      <w:pPr>
        <w:ind w:left="420"/>
      </w:pPr>
      <w:r>
        <w:t xml:space="preserve">5. Grundlagen der theoretischen Informatik,</w:t>
      </w:r>
    </w:p>
    <w:p>
      <w:pPr>
        <w:ind w:left="420"/>
      </w:pPr>
      <w:r>
        <w:t xml:space="preserve">6. Grundlagen der technischen Informatik.</w:t>
      </w:r>
    </w:p>
    <w:p>
      <w:r>
        <w:t xml:space="preserve">(2) Die Module nach Absatz 1 Nummer 1 bis 3 haben zum Gegenstand die Inhalte des gemeinsamen Grundstudiums am Zentralen Lehrbereich der Hochschule nach § 5 Absatz 4 der Grundordnung der Hochschule des Bundes für öffentliche Verwaltung.</w:t>
      </w:r>
    </w:p>
    <w:p>
      <w:r>
        <w:rPr>
          <w:color w:val="555555"/>
          <w:sz w:val="17"/>
        </w:rPr>
        <w:t xml:space="preserve">Zitiervorschlag: § 26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