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GntVDDVCSVDV — Modulhandbuch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des Bundes – Fachrichtung digitale Verwaltung und Cyber-Sicherheit –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(1) Für das Studium erstellt die Hochschule ein Modulhandbuch.</w:t>
      </w:r>
    </w:p>
    <w:p>
      <w:r>
        <w:t xml:space="preserve">(2) Das Modulhandbuch regelt,</w:t>
      </w:r>
    </w:p>
    <w:p>
      <w:pPr>
        <w:ind w:left="420"/>
      </w:pPr>
      <w:r>
        <w:t xml:space="preserve">1. welche Module angeboten werden,</w:t>
      </w:r>
    </w:p>
    <w:p>
      <w:pPr>
        <w:ind w:left="420"/>
      </w:pPr>
      <w:r>
        <w:t xml:space="preserve">2. welche Pflichtmodule in welchen Studienabschnitten zu absolvieren sind,</w:t>
      </w:r>
    </w:p>
    <w:p>
      <w:pPr>
        <w:ind w:left="420"/>
      </w:pPr>
      <w:r>
        <w:t xml:space="preserve">3. welche Pflichtmodule in der Vertiefungsrichtung „Digital Administration“ und welche Pflichtmodule in der Vertiefungsrichtung „Cyber Security“ zu absolvieren sind,</w:t>
      </w:r>
    </w:p>
    <w:p>
      <w:pPr>
        <w:ind w:left="420"/>
      </w:pPr>
      <w:r>
        <w:t xml:space="preserve">4. die Inhalte der Pflichtmodule,</w:t>
      </w:r>
    </w:p>
    <w:p>
      <w:pPr>
        <w:ind w:left="420"/>
      </w:pPr>
      <w:r>
        <w:t xml:space="preserve">5. die inhaltlichen Anforderungen an die Spezialmodule (§ 31),</w:t>
      </w:r>
    </w:p>
    <w:p>
      <w:pPr>
        <w:ind w:left="420"/>
      </w:pPr>
      <w:r>
        <w:t xml:space="preserve">6. in welchen Studienabschnitten Wahlpflichtmodule eingerichtet sind,</w:t>
      </w:r>
    </w:p>
    <w:p>
      <w:pPr>
        <w:ind w:left="420"/>
      </w:pPr>
      <w:r>
        <w:t xml:space="preserve">7. die inhaltlichen Anforderungen an die Wahlpflichtmodule,</w:t>
      </w:r>
    </w:p>
    <w:p>
      <w:pPr>
        <w:ind w:left="420"/>
      </w:pPr>
      <w:r>
        <w:t xml:space="preserve">8. weitere Vorgaben zu Inhalt, Organisation und Durchführung der Prüfungen,</w:t>
      </w:r>
    </w:p>
    <w:p>
      <w:pPr>
        <w:ind w:left="420"/>
      </w:pPr>
      <w:r>
        <w:t xml:space="preserve">9. grundlegende Anforderungen zur inhaltlichen und organisatorischen Ausgestaltung der Praktika.</w:t>
      </w:r>
    </w:p>
    <w:p>
      <w:r>
        <w:rPr>
          <w:color w:val="555555"/>
          <w:sz w:val="17"/>
        </w:rPr>
        <w:t xml:space="preserve">Zitiervorschlag: § 25 GntVDDVCSVDV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https://recht.nulegal.eu/gesetze/GntVDDVCSVDV/25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