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GntVDDVCSVDV — Mündlicher Teil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Im mündlichen Teil des Auswahlverfahrens werden insbesondere geprüft:</w:t>
      </w:r>
    </w:p>
    <w:p>
      <w:pPr>
        <w:ind w:left="420"/>
      </w:pPr>
      <w:r>
        <w:t xml:space="preserve">1. die kognitiven Fähigkeiten,</w:t>
      </w:r>
    </w:p>
    <w:p>
      <w:pPr>
        <w:ind w:left="420"/>
      </w:pPr>
      <w:r>
        <w:t xml:space="preserve">2. das Vorhandensein eines informationstechnischen Grundverständnisses und</w:t>
      </w:r>
    </w:p>
    <w:p>
      <w:pPr>
        <w:ind w:left="420"/>
      </w:pPr>
      <w:r>
        <w:t xml:space="preserve">3. die Eignung der Bewerberinnen und Bewerber hinsichtlich der Motivation und der sozialen Kompetenz.</w:t>
      </w:r>
    </w:p>
    <w:p>
      <w:r>
        <w:t xml:space="preserve">(2) Der mündliche Teil besteht aus einem halbstrukturierten Interview.</w:t>
      </w:r>
    </w:p>
    <w:p>
      <w:r>
        <w:t xml:space="preserve">(3) Zusätzlich zu dem halbstrukturierten Interview nach Absatz 2 können höchstens zwei weitere Auswahlinstrumente angewendet werden. Weitere Auswahlinstrumente können sein:</w:t>
      </w:r>
    </w:p>
    <w:p>
      <w:pPr>
        <w:ind w:left="420"/>
      </w:pPr>
      <w:r>
        <w:t xml:space="preserve">1. ein Referat,</w:t>
      </w:r>
    </w:p>
    <w:p>
      <w:pPr>
        <w:ind w:left="420"/>
      </w:pPr>
      <w:r>
        <w:t xml:space="preserve">2. eine Präsentation,</w:t>
      </w:r>
    </w:p>
    <w:p>
      <w:pPr>
        <w:ind w:left="420"/>
      </w:pPr>
      <w:r>
        <w:t xml:space="preserve">3. eine Gruppenaufgabe,</w:t>
      </w:r>
    </w:p>
    <w:p>
      <w:pPr>
        <w:ind w:left="420"/>
      </w:pPr>
      <w:r>
        <w:t xml:space="preserve">4. eine Gruppendiskussion oder</w:t>
      </w:r>
    </w:p>
    <w:p>
      <w:pPr>
        <w:ind w:left="420"/>
      </w:pPr>
      <w:r>
        <w:t xml:space="preserve">5. eine Simulationsaufgabe.</w:t>
      </w:r>
    </w:p>
    <w:p>
      <w:r>
        <w:t xml:space="preserve">(4) Für die Durchführung des mündlichen Teils kann Videokonferenztechnik genutzt werden, wenn dafür geeignete technische Einrichtungen zur Verfügung stehen.</w:t>
      </w:r>
    </w:p>
    <w:p>
      <w:r>
        <w:rPr>
          <w:color w:val="555555"/>
          <w:sz w:val="17"/>
        </w:rPr>
        <w:t xml:space="preserve">Zitiervorschlag: § 18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