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GntVDDVCSVDV — Zulassung zum Auswahlverfahren</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17.03.2026 (konsolidierte Textfassung, kein amtliches Inkrafttretensdatum)</w:t>
      </w:r>
    </w:p>
    <w:p>
      <w:r>
        <w:t xml:space="preserve">(1) Die Dienstbehörde lässt zum Auswahlverfahren zu, wer nach den eingereichten Unterlagen die in der Ausschreibung bestimmten Voraussetzungen erfüllt.</w:t>
      </w:r>
    </w:p>
    <w:p>
      <w:r>
        <w:t xml:space="preserve">(2) Übersteigt die Zahl der geeigneten Bewerberinnen und Bewerber das Dreifache der Zahl der angebotenen Studienplätze, so kann die Zahl derjenigen, die zum Auswahlverfahren zugelassen werden, beschränkt werden. In diesem Fall sind jedoch mindestens dreimal so viele Bewerberinnen und Bewerber zuzulassen, wie Studienplätze angeboten werden. Zugelassen wird, wer nach den eingereichten Unterlagen am besten geeignet ist. § 44 Absatz 5 der Bundeslaufbahnverordnung bleibt unberührt.</w:t>
      </w:r>
    </w:p>
    <w:p>
      <w:r>
        <w:t xml:space="preserve">(3) Schwerbehinderte Bewerberinnen und Bewerber und gleichgestellte behinderte Bewerberinnen und Bewerber sind zum Auswahlverfahren zuzulassen, es sei denn, sie sind offensichtlich fachlich ungeeignet. Vor dem Ausschluss schwerbehinderter Bewerberinnen und Bewerber und gleichgestellter behinderter Bewerberinnen und Bewerber ist die Schwerbehindertenvertretung anzuhören.</w:t>
      </w:r>
    </w:p>
    <w:p>
      <w:r>
        <w:t xml:space="preserve">(4) Wer nicht zum Auswahlverfahren zugelassen wird, erhält eine schriftliche oder elektronische Mitteilung über die Ablehnung. Die Bewerbungsunterlagen sind nach Abschluss des Auswahlverfahrens zu vernichten. Elektronisch eingereichte Bewerbungsunterlagen sind endgültig zu löschen.</w:t>
      </w:r>
    </w:p>
    <w:p>
      <w:r>
        <w:rPr>
          <w:color w:val="555555"/>
          <w:sz w:val="17"/>
        </w:rPr>
        <w:t xml:space="preserve">Zitiervorschlag: § 11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