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GntDSVVDV 2024 — Bewertung der Prüfungsleistungen</w:t>
      </w:r>
    </w:p>
    <w:p>
      <w:r>
        <w:rPr>
          <w:color w:val="555555"/>
          <w:sz w:val="18"/>
        </w:rPr>
        <w:t xml:space="preserve">Verordnung über den Vorbereitungsdienst für den gehobenen nichttechnischen Dienst des Bundes in der Sozialversicherung</w:t>
      </w:r>
    </w:p>
    <w:p>
      <w:r>
        <w:rPr>
          <w:color w:val="555555"/>
          <w:sz w:val="18"/>
        </w:rPr>
        <w:t xml:space="preserve">Stand: 31.10.2024 (konsolidierte Textfassung, kein amtliches Inkrafttretensdatum)</w:t>
      </w:r>
    </w:p>
    <w:p>
      <w:r>
        <w:t xml:space="preserve">(1) Die Prüfungsleistungen in den Pflichtmodulen werden mit Rangpunkten und einer sich daraus ergebenden Note bewertet. Die Rangpunkte und Noten werden dem prozentualen Anteil der erreichten Punktzahl an der erreichbaren Punktzahl wie folgt zugeordnet:</w:t>
      </w:r>
    </w:p>
    <w:p>
      <w:r>
        <w:rPr>
          <w:rFonts w:ascii="Courier New" w:hAnsi="Courier New"/>
          <w:sz w:val="17"/>
        </w:rPr>
        <w:t xml:space="preserve">    Prozentualer Anteil dererreichten Punktzahl an dererreichbaren Punktzahl    Rangpunkte/ Rangpunktzahl    Note    Erläuterung</w:t>
      </w:r>
    </w:p>
    <w:p>
      <w:r>
        <w:rPr>
          <w:rFonts w:ascii="Courier New" w:hAnsi="Courier New"/>
          <w:sz w:val="17"/>
        </w:rPr>
        <w:t xml:space="preserve">    1    2    3    4</w:t>
      </w:r>
    </w:p>
    <w:p>
      <w:r>
        <w:rPr>
          <w:rFonts w:ascii="Courier New" w:hAnsi="Courier New"/>
          <w:sz w:val="17"/>
        </w:rPr>
        <w:t xml:space="preserve">1    100,00 bis 93,70    15    sehr gut    eine Leistung, die den Anforderungen in besonderem Maße entspricht</w:t>
      </w:r>
    </w:p>
    <w:p>
      <w:r>
        <w:rPr>
          <w:rFonts w:ascii="Courier New" w:hAnsi="Courier New"/>
          <w:sz w:val="17"/>
        </w:rPr>
        <w:t xml:space="preserve">2    93,69 bis 87,50    14</w:t>
      </w:r>
    </w:p>
    <w:p>
      <w:r>
        <w:rPr>
          <w:rFonts w:ascii="Courier New" w:hAnsi="Courier New"/>
          <w:sz w:val="17"/>
        </w:rPr>
        <w:t xml:space="preserve">3    87,49 bis 83,40    13    gut    eine Leistung, die den Anforderungen voll entspricht</w:t>
      </w:r>
    </w:p>
    <w:p>
      <w:r>
        <w:rPr>
          <w:rFonts w:ascii="Courier New" w:hAnsi="Courier New"/>
          <w:sz w:val="17"/>
        </w:rPr>
        <w:t xml:space="preserve">4    83,39 bis 79,20    12</w:t>
      </w:r>
    </w:p>
    <w:p>
      <w:r>
        <w:rPr>
          <w:rFonts w:ascii="Courier New" w:hAnsi="Courier New"/>
          <w:sz w:val="17"/>
        </w:rPr>
        <w:t xml:space="preserve">5    79,19 bis 75,00    11</w:t>
      </w:r>
    </w:p>
    <w:p>
      <w:r>
        <w:rPr>
          <w:rFonts w:ascii="Courier New" w:hAnsi="Courier New"/>
          <w:sz w:val="17"/>
        </w:rPr>
        <w:t xml:space="preserve">6    74,99 bis 70,90    10    befriedigend    eine Leistung, die im Allgemeinen den Anforderungen entspricht</w:t>
      </w:r>
    </w:p>
    <w:p>
      <w:r>
        <w:rPr>
          <w:rFonts w:ascii="Courier New" w:hAnsi="Courier New"/>
          <w:sz w:val="17"/>
        </w:rPr>
        <w:t xml:space="preserve">7    70,89 bis 66,70    9</w:t>
      </w:r>
    </w:p>
    <w:p>
      <w:r>
        <w:rPr>
          <w:rFonts w:ascii="Courier New" w:hAnsi="Courier New"/>
          <w:sz w:val="17"/>
        </w:rPr>
        <w:t xml:space="preserve">8    66,69 bis 62,50    8</w:t>
      </w:r>
    </w:p>
    <w:p>
      <w:r>
        <w:rPr>
          <w:rFonts w:ascii="Courier New" w:hAnsi="Courier New"/>
          <w:sz w:val="17"/>
        </w:rPr>
        <w:t xml:space="preserve">9    62,49 bis 58,40    7    ausreichend    eine Leistung, die zwar Mängel aufweist, aber im Ganzen den Anforderungen noch entspricht</w:t>
      </w:r>
    </w:p>
    <w:p>
      <w:r>
        <w:rPr>
          <w:rFonts w:ascii="Courier New" w:hAnsi="Courier New"/>
          <w:sz w:val="17"/>
        </w:rPr>
        <w:t xml:space="preserve">10    58,39 bis 54,20    6</w:t>
      </w:r>
    </w:p>
    <w:p>
      <w:r>
        <w:rPr>
          <w:rFonts w:ascii="Courier New" w:hAnsi="Courier New"/>
          <w:sz w:val="17"/>
        </w:rPr>
        <w:t xml:space="preserve">11    54,19 bis 50,00    5</w:t>
      </w:r>
    </w:p>
    <w:p>
      <w:r>
        <w:rPr>
          <w:rFonts w:ascii="Courier New" w:hAnsi="Courier New"/>
          <w:sz w:val="17"/>
        </w:rPr>
        <w:t xml:space="preserve">12    49,99 bis 41,70    4    mangelhaft    eine Leistung, die den Anforderungen nicht entspricht, jedoch erkennen lässt, dass die notwendigen Grundkenntnisse vorhanden sind und die Mängel in absehbarer Zeit behoben werden können</w:t>
      </w:r>
    </w:p>
    <w:p>
      <w:r>
        <w:rPr>
          <w:rFonts w:ascii="Courier New" w:hAnsi="Courier New"/>
          <w:sz w:val="17"/>
        </w:rPr>
        <w:t xml:space="preserve">13    41,69 bis 33,40    3</w:t>
      </w:r>
    </w:p>
    <w:p>
      <w:r>
        <w:rPr>
          <w:rFonts w:ascii="Courier New" w:hAnsi="Courier New"/>
          <w:sz w:val="17"/>
        </w:rPr>
        <w:t xml:space="preserve">14    33,39 bis 25,00    2</w:t>
      </w:r>
    </w:p>
    <w:p>
      <w:r>
        <w:rPr>
          <w:rFonts w:ascii="Courier New" w:hAnsi="Courier New"/>
          <w:sz w:val="17"/>
        </w:rPr>
        <w:t xml:space="preserve">15    24,99 bis 12,50    1    ungenügend    eine Leistung, die den Anforderungen nicht entspricht und bei der selbst die Grundkenntnisse so lückenhaft sind, dass die Mängel in absehbarer Zeit nicht behoben werden können</w:t>
      </w:r>
    </w:p>
    <w:p>
      <w:r>
        <w:rPr>
          <w:rFonts w:ascii="Courier New" w:hAnsi="Courier New"/>
          <w:sz w:val="17"/>
        </w:rPr>
        <w:t xml:space="preserve">16    12,49 bis 0,00    0</w:t>
      </w:r>
    </w:p>
    <w:p>
      <w:r>
        <w:t xml:space="preserve">(2) Besteht eine Prüfung aus mehreren Teilprüfungen, ist jede Teilprüfung mit einer Rangpunktzahl zu bewerten. Die Rangpunktzahlen der einzelnen Teilprüfungen sind entsprechend den im Modulhandbuch ausgewiesenen Prozentsätzen zu gewichten, wobei nur zwei Dezimalstellen berechnet und anschließend auf volle Rangpunkte gerundet werden.</w:t>
      </w:r>
    </w:p>
    <w:p>
      <w:r>
        <w:t xml:space="preserve">(3) Wird eine Prüfungsleistung von zwei Prüfenden bewertet, ist bei abweichenden Bewertungen das arithmetische Mittel aus den vergebenen Rangpunkten zu bilden und kaufmännisch auf eine volle Rangpunktzahl zu runden. Weicht bei der Bewertung der Bachelorarbeit die Bewertung der Erstprüferin oder des Erstprüfers von der Bewertung der Zweitprüferin oder des Zweitprüfers um mehr als drei Rangpunkte ab, so gibt das Prüfungsamt die Bachelorarbeit den Prüfenden zur Einigung zurück. Beträgt die Abweichung nach dem Einigungsversuch weiterhin mehr als drei Rangpunkte, so bestimmt das Prüfungsamt eine Drittprüferin oder einen Drittprüfer, die oder der die Rangpunkte innerhalb der durch die Erst- und Zweitbewertung vorgegebenen Rangpunkte festsetzt.</w:t>
      </w:r>
    </w:p>
    <w:p>
      <w:r>
        <w:t xml:space="preserve">(4) Eine Aufrundung auf volle Rangpunkte erfolgt erst ab fünf Rangpunkten.</w:t>
      </w:r>
    </w:p>
    <w:p>
      <w:r>
        <w:rPr>
          <w:color w:val="555555"/>
          <w:sz w:val="17"/>
        </w:rPr>
        <w:t xml:space="preserve">Zitiervorschlag: § 27 GntDSVVDV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https://recht.nulegal.eu/gesetze/GntDSVVDV%202024/27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