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GntDLSVVDV — Zulassung zum mündlichen Teil</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Zum mündlichen Teil wird zugelassen, wer für mindestens vier schriftliche Aufsichtsarbeiten mindestens die Bewertung „ausreichend“ erreicht hat.</w:t>
      </w:r>
    </w:p>
    <w:p>
      <w:r>
        <w:t xml:space="preserve">(2) Wer zum mündlichen Teil nicht zugelassen ist, hat die Abschlussprüfung nicht bestanden.</w:t>
      </w:r>
    </w:p>
    <w:p>
      <w:r>
        <w:t xml:space="preserve">(3) Die Zulassung oder Nichtzulassung ist der oder dem Studierenden rechtzeitig vor der mündlichen Prüfung durch das Prüfungsamt des Fachbereichs Landwirtschaftliche Sozialversicherung schriftlich oder elektronisch bekanntzugeben. Im Fall der Zulassung sollen dabei auch die in den einzelnen schriftlichen Aufsichtsarbeiten erzielten Rangpunkte mitgeteilt werden.</w:t>
      </w:r>
    </w:p>
    <w:p>
      <w:r>
        <w:rPr>
          <w:color w:val="555555"/>
          <w:sz w:val="17"/>
        </w:rPr>
        <w:t xml:space="preserve">Zitiervorschlag: § 46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