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GntDLSVVDV — Bewertung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Die Prüfungsleistungen werden mit folgenden Rangpunkten und Noten bewertet:</w:t>
      </w:r>
    </w:p>
    <w:p>
      <w:r>
        <w:rPr>
          <w:rFonts w:ascii="Courier New" w:hAnsi="Courier New"/>
          <w:sz w:val="17"/>
        </w:rPr>
        <w:t xml:space="preserve">    Note    Rangpunkte    Beschreibung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sehr gut    15    Eine Leistung, die den Anforderungen in besonderem Maße entspricht.</w:t>
      </w:r>
    </w:p>
    <w:p>
      <w:r>
        <w:rPr>
          <w:rFonts w:ascii="Courier New" w:hAnsi="Courier New"/>
          <w:sz w:val="17"/>
        </w:rPr>
        <w:t xml:space="preserve">14</w:t>
      </w:r>
    </w:p>
    <w:p>
      <w:r>
        <w:rPr>
          <w:rFonts w:ascii="Courier New" w:hAnsi="Courier New"/>
          <w:sz w:val="17"/>
        </w:rPr>
        <w:t xml:space="preserve">2    gut    13    Eine Leistung, die den Anforderungen voll entspricht.</w:t>
      </w:r>
    </w:p>
    <w:p>
      <w:r>
        <w:rPr>
          <w:rFonts w:ascii="Courier New" w:hAnsi="Courier New"/>
          <w:sz w:val="17"/>
        </w:rPr>
        <w:t xml:space="preserve">12</w:t>
      </w:r>
    </w:p>
    <w:p>
      <w:r>
        <w:rPr>
          <w:rFonts w:ascii="Courier New" w:hAnsi="Courier New"/>
          <w:sz w:val="17"/>
        </w:rPr>
        <w:t xml:space="preserve">11</w:t>
      </w:r>
    </w:p>
    <w:p>
      <w:r>
        <w:rPr>
          <w:rFonts w:ascii="Courier New" w:hAnsi="Courier New"/>
          <w:sz w:val="17"/>
        </w:rPr>
        <w:t xml:space="preserve">3    befriedigend    10    Eine Leistung, die im Allgemeinen den Anforderungen entspricht.</w:t>
      </w:r>
    </w:p>
    <w:p>
      <w:r>
        <w:rPr>
          <w:rFonts w:ascii="Courier New" w:hAnsi="Courier New"/>
          <w:sz w:val="17"/>
        </w:rPr>
        <w:t xml:space="preserve">9</w:t>
      </w:r>
    </w:p>
    <w:p>
      <w:r>
        <w:rPr>
          <w:rFonts w:ascii="Courier New" w:hAnsi="Courier New"/>
          <w:sz w:val="17"/>
        </w:rPr>
        <w:t xml:space="preserve">8</w:t>
      </w:r>
    </w:p>
    <w:p>
      <w:r>
        <w:rPr>
          <w:rFonts w:ascii="Courier New" w:hAnsi="Courier New"/>
          <w:sz w:val="17"/>
        </w:rPr>
        <w:t xml:space="preserve">4    ausreichend    7    Eine Leistung, die zwar Mängel aufweist,aber im Ganzen den Anforderungen noch entspricht.</w:t>
      </w:r>
    </w:p>
    <w:p>
      <w:r>
        <w:rPr>
          <w:rFonts w:ascii="Courier New" w:hAnsi="Courier New"/>
          <w:sz w:val="17"/>
        </w:rPr>
        <w:t xml:space="preserve">6</w:t>
      </w:r>
    </w:p>
    <w:p>
      <w:r>
        <w:rPr>
          <w:rFonts w:ascii="Courier New" w:hAnsi="Courier New"/>
          <w:sz w:val="17"/>
        </w:rPr>
        <w:t xml:space="preserve">5</w:t>
      </w:r>
    </w:p>
    <w:p>
      <w:r>
        <w:rPr>
          <w:rFonts w:ascii="Courier New" w:hAnsi="Courier New"/>
          <w:sz w:val="17"/>
        </w:rPr>
        <w:t xml:space="preserve">5    mangelhaft    4    Eine Leistung, die den Anforderungen nicht entspricht,die jedoch erkennen lässt, dass die notwendigen Grundkenntnisse vorhanden sind und die Mängel in absehbarer Zeit behoben werden könnten.</w:t>
      </w:r>
    </w:p>
    <w:p>
      <w:r>
        <w:rPr>
          <w:rFonts w:ascii="Courier New" w:hAnsi="Courier New"/>
          <w:sz w:val="17"/>
        </w:rPr>
        <w:t xml:space="preserve">3</w:t>
      </w:r>
    </w:p>
    <w:p>
      <w:r>
        <w:rPr>
          <w:rFonts w:ascii="Courier New" w:hAnsi="Courier New"/>
          <w:sz w:val="17"/>
        </w:rPr>
        <w:t xml:space="preserve">2</w:t>
      </w:r>
    </w:p>
    <w:p>
      <w:r>
        <w:rPr>
          <w:rFonts w:ascii="Courier New" w:hAnsi="Courier New"/>
          <w:sz w:val="17"/>
        </w:rPr>
        <w:t xml:space="preserve">6    ungenügend    1    Eine Leistung, die den Anforderungen nicht entsprichtund bei der selbst die Grundkenntnisse so lückenhaft sind, dass die Mängel in absehbarer Zeit nicht behobenwerden könnten.</w:t>
      </w:r>
    </w:p>
    <w:p>
      <w:r>
        <w:rPr>
          <w:rFonts w:ascii="Courier New" w:hAnsi="Courier New"/>
          <w:sz w:val="17"/>
        </w:rPr>
        <w:t xml:space="preserve">0</w:t>
      </w:r>
    </w:p>
    <w:p>
      <w:r>
        <w:t xml:space="preserve">(2) Aus den Rangpunkten werden Durchschnittsrangpunktzahlen errechnet. Sie sind auf zwei Dezimalstellen hinter dem Komma ohne Auf- oder Abrundung zu berechnen. Für die Zuordnung zu einer Note nach der Tabelle in Absatz 1 ist die errechnete Durchschnittsrangpunktzahl aufzurunden, wenn sie mindestens 5 beträgt und der Wert der beiden Dezimalstellen gleich oder größer 50 ist. Im Übrigen bleiben Dezimalstellen bei der Zuordnung zu einer Note unberücksichtigt.</w:t>
      </w:r>
    </w:p>
    <w:p>
      <w:r>
        <w:t xml:space="preserve">(3) Als Bewertungshilfsgröße können Bewertungspunkte verwendet werden. Die Zuordnung von Bewertungspunkten zu dem numerischen Notenwert wird wie folgt bestimmt:</w:t>
      </w:r>
    </w:p>
    <w:p>
      <w:r>
        <w:rPr>
          <w:rFonts w:ascii="Courier New" w:hAnsi="Courier New"/>
          <w:sz w:val="17"/>
        </w:rPr>
        <w:t xml:space="preserve">    Bewertungspunkte (Prozentanteile)    Rangpunkte    Note</w:t>
      </w:r>
    </w:p>
    <w:p>
      <w:r>
        <w:rPr>
          <w:rFonts w:ascii="Courier New" w:hAnsi="Courier New"/>
          <w:sz w:val="17"/>
        </w:rPr>
        <w:t xml:space="preserve">    1    2    3</w:t>
      </w:r>
    </w:p>
    <w:p>
      <w:r>
        <w:rPr>
          <w:rFonts w:ascii="Courier New" w:hAnsi="Courier New"/>
          <w:sz w:val="17"/>
        </w:rPr>
        <w:t xml:space="preserve">1    ab 93,7    15    sehr gut</w:t>
      </w:r>
    </w:p>
    <w:p>
      <w:r>
        <w:rPr>
          <w:rFonts w:ascii="Courier New" w:hAnsi="Courier New"/>
          <w:sz w:val="17"/>
        </w:rPr>
        <w:t xml:space="preserve">ab 87,5    14</w:t>
      </w:r>
    </w:p>
    <w:p>
      <w:r>
        <w:rPr>
          <w:rFonts w:ascii="Courier New" w:hAnsi="Courier New"/>
          <w:sz w:val="17"/>
        </w:rPr>
        <w:t xml:space="preserve">2    ab 83,4    13    gut</w:t>
      </w:r>
    </w:p>
    <w:p>
      <w:r>
        <w:rPr>
          <w:rFonts w:ascii="Courier New" w:hAnsi="Courier New"/>
          <w:sz w:val="17"/>
        </w:rPr>
        <w:t xml:space="preserve">ab 79,2    12</w:t>
      </w:r>
    </w:p>
    <w:p>
      <w:r>
        <w:rPr>
          <w:rFonts w:ascii="Courier New" w:hAnsi="Courier New"/>
          <w:sz w:val="17"/>
        </w:rPr>
        <w:t xml:space="preserve">ab 75,0    11</w:t>
      </w:r>
    </w:p>
    <w:p>
      <w:r>
        <w:rPr>
          <w:rFonts w:ascii="Courier New" w:hAnsi="Courier New"/>
          <w:sz w:val="17"/>
        </w:rPr>
        <w:t xml:space="preserve">3    ab 70,9    10    befriedigend</w:t>
      </w:r>
    </w:p>
    <w:p>
      <w:r>
        <w:rPr>
          <w:rFonts w:ascii="Courier New" w:hAnsi="Courier New"/>
          <w:sz w:val="17"/>
        </w:rPr>
        <w:t xml:space="preserve">ab 66,7    9</w:t>
      </w:r>
    </w:p>
    <w:p>
      <w:r>
        <w:rPr>
          <w:rFonts w:ascii="Courier New" w:hAnsi="Courier New"/>
          <w:sz w:val="17"/>
        </w:rPr>
        <w:t xml:space="preserve">ab 62,5    8</w:t>
      </w:r>
    </w:p>
    <w:p>
      <w:r>
        <w:rPr>
          <w:rFonts w:ascii="Courier New" w:hAnsi="Courier New"/>
          <w:sz w:val="17"/>
        </w:rPr>
        <w:t xml:space="preserve">4    ab 58,4    7    ausreichend</w:t>
      </w:r>
    </w:p>
    <w:p>
      <w:r>
        <w:rPr>
          <w:rFonts w:ascii="Courier New" w:hAnsi="Courier New"/>
          <w:sz w:val="17"/>
        </w:rPr>
        <w:t xml:space="preserve">ab 54,2    6</w:t>
      </w:r>
    </w:p>
    <w:p>
      <w:r>
        <w:rPr>
          <w:rFonts w:ascii="Courier New" w:hAnsi="Courier New"/>
          <w:sz w:val="17"/>
        </w:rPr>
        <w:t xml:space="preserve">ab 50,0    5</w:t>
      </w:r>
    </w:p>
    <w:p>
      <w:r>
        <w:rPr>
          <w:rFonts w:ascii="Courier New" w:hAnsi="Courier New"/>
          <w:sz w:val="17"/>
        </w:rPr>
        <w:t xml:space="preserve">5    ab 41,7    4    mangelhaft</w:t>
      </w:r>
    </w:p>
    <w:p>
      <w:r>
        <w:rPr>
          <w:rFonts w:ascii="Courier New" w:hAnsi="Courier New"/>
          <w:sz w:val="17"/>
        </w:rPr>
        <w:t xml:space="preserve">ab 33,4    3</w:t>
      </w:r>
    </w:p>
    <w:p>
      <w:r>
        <w:rPr>
          <w:rFonts w:ascii="Courier New" w:hAnsi="Courier New"/>
          <w:sz w:val="17"/>
        </w:rPr>
        <w:t xml:space="preserve">ab 25,0    2</w:t>
      </w:r>
    </w:p>
    <w:p>
      <w:r>
        <w:rPr>
          <w:rFonts w:ascii="Courier New" w:hAnsi="Courier New"/>
          <w:sz w:val="17"/>
        </w:rPr>
        <w:t xml:space="preserve">6    ab 12,5    1    ungenügend</w:t>
      </w:r>
    </w:p>
    <w:p>
      <w:r>
        <w:rPr>
          <w:rFonts w:ascii="Courier New" w:hAnsi="Courier New"/>
          <w:sz w:val="17"/>
        </w:rPr>
        <w:t xml:space="preserve">unter 12,5    0</w:t>
      </w:r>
    </w:p>
    <w:p>
      <w:r>
        <w:t xml:space="preserve">(4) Die Note „ausreichend“ setzt voraus, dass die Anforderungen mindestens zur Hälfte erfüllt sind.</w:t>
      </w:r>
    </w:p>
    <w:p>
      <w:r>
        <w:rPr>
          <w:color w:val="555555"/>
          <w:sz w:val="17"/>
        </w:rPr>
        <w:t xml:space="preserve">Zitiervorschlag: § 30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