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GntDLSVVDV — Gesamtergebnis und Rangfolge</w:t>
      </w:r>
    </w:p>
    <w:p>
      <w:r>
        <w:rPr>
          <w:color w:val="555555"/>
          <w:sz w:val="18"/>
        </w:rPr>
        <w:t xml:space="preserve">Verordnung über den Vorbereitungsdienst für den gehobenen nichttechnischen Dienst des Bundes in der Landwirtschaftlichen Sozialversicherung</w:t>
      </w:r>
    </w:p>
    <w:p>
      <w:r>
        <w:rPr>
          <w:color w:val="555555"/>
          <w:sz w:val="18"/>
        </w:rPr>
        <w:t xml:space="preserve">Stand: 01.10.2024 (konsolidierte Textfassung, kein amtliches Inkrafttretensdatum)</w:t>
      </w:r>
    </w:p>
    <w:p>
      <w:r>
        <w:t xml:space="preserve">(1) Die Auswahlkommission ermittelt für jede Bewerberin und jeden Bewerber, die oder der den mündlichen Teil des Auswahlverfahrens bestanden hat, das Gesamtergebnis des Auswahlverfahrens.</w:t>
      </w:r>
    </w:p>
    <w:p>
      <w:r>
        <w:t xml:space="preserve">(2) In das Gesamtergebnis geht das Ergebnis des schriftlichen Teils mit 20 Prozent und das Ergebnis des mündlichen Teils mit 80 Prozent ein.</w:t>
      </w:r>
    </w:p>
    <w:p>
      <w:r>
        <w:t xml:space="preserve">(3) Anhand des Gesamtergebnisses bildet die Dienstbehörde eine Rangfolge der Bewerberinnen und Bewerber. § 13 Absatz 6 Satz 2 gilt entsprechend. Die festgelegte Rangfolge ist für die Einstellung maßgebend.</w:t>
      </w:r>
    </w:p>
    <w:p>
      <w:r>
        <w:t xml:space="preserve">(4) Wer erfolglos am Auswahlverfahren teilgenommen hat, erhält eine schriftliche oder elektronische Mitteilung über die Ablehnung. Die Bewerbungsunterlagen sind spätestens ein Jahr nach Mitteilung der Ablehnung zu vernichten. Elektronisch übermittelte Bewerbungsunterlagen sind innerhalb der Frist zu löschen.</w:t>
      </w:r>
    </w:p>
    <w:p>
      <w:r>
        <w:rPr>
          <w:color w:val="555555"/>
          <w:sz w:val="17"/>
        </w:rPr>
        <w:t xml:space="preserve">Zitiervorschlag: § 16 GntDLSVVDV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https://recht.nulegal.eu/gesetze/GntDLSVVDV/16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