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GntDLSVVDV — Zulassung zum mündlichen Teil des Auswahlverfahrens</w:t>
      </w:r>
    </w:p>
    <w:p>
      <w:r>
        <w:rPr>
          <w:color w:val="555555"/>
          <w:sz w:val="18"/>
        </w:rPr>
        <w:t xml:space="preserve">Verordnung über den Vorbereitungsdienst für den gehobenen nichttechnischen Dienst des Bundes in der Landwirtschaftlichen Sozialversicherung</w:t>
      </w:r>
    </w:p>
    <w:p>
      <w:r>
        <w:rPr>
          <w:color w:val="555555"/>
          <w:sz w:val="18"/>
        </w:rPr>
        <w:t xml:space="preserve">Stand: 01.10.2024 (konsolidierte Textfassung, kein amtliches Inkrafttretensdatum)</w:t>
      </w:r>
    </w:p>
    <w:p>
      <w:r>
        <w:t xml:space="preserve">(1) Zum mündlichen Teil des Auswahlverfahrens wird zugelassen, wer den schriftlichen Teil des Auswahlverfahrens bestanden hat.</w:t>
      </w:r>
    </w:p>
    <w:p>
      <w:r>
        <w:t xml:space="preserve">(2) Übersteigt die Zahl der Bewerberinnen und Bewerber, die den schriftlichen Teil des Auswahlverfahrens bestanden haben, die Zahl der Studienplätze, die der Dienstbehörde zur Verfügung stehen, um mehr als das Doppelte, so kann die Zahl der Teilnehmerinnen und Teilnehmer am mündlichen Teil des Auswahlverfahrens beschränkt werden. Es sind jedoch mindestens doppelt so viele Bewerberinnen und Bewerber zuzulassen, wie Studienplätze zur Verfügung stehen. Ist die Zahl der Teilnehmerinnen und Teilnehmer beschränkt, wird zum mündlichen Teil des Auswahlverfahrens zugelassen, wer nach der Rangfolge, die anhand der im schriftlichen Teil erzielten Ergebnisse festgelegt worden ist, am besten geeignet ist.</w:t>
      </w:r>
    </w:p>
    <w:p>
      <w:r>
        <w:t xml:space="preserve">(3) Schwerbehinderte Bewerberinnen und Bewerber und diesen gleichgestellte Bewerberinnen und Bewerber mit Behinderungen, die am schriftlichen Teil des Auswahlverfahrens teilgenommen haben, werden immer zum mündlichen Teil zugelassen. Ihnen ist im mündlichen Teil Gelegenheit zu geben, die Auswahlkommission von ihrer Eignung zu überzeugen, soweit die Eignung im schriftlichen Teil des Auswahlverfahrens noch nicht festgestellt werden konnte.</w:t>
      </w:r>
    </w:p>
    <w:p>
      <w:r>
        <w:rPr>
          <w:color w:val="555555"/>
          <w:sz w:val="17"/>
        </w:rPr>
        <w:t xml:space="preserve">Zitiervorschlag: § 14 GntDLSVVDV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https://recht.nulegal.eu/gesetze/GntDLSVVDV/14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