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GntDBwVVDV — Elektronisches Informations- und Kommunikationssystem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Hochschule kann ein elektronisches Informations- und Kommunikationssystem nutzen, um den Studierenden die Informationen bereitzustellen, die für die Durchführung des Studiums einschließlich der Prüfungsverfahren notwendig sind.</w:t>
      </w:r>
    </w:p>
    <w:p>
      <w:r>
        <w:t xml:space="preserve">(2) Das Informations- und Kommunikationssystem ist so auszugestalten, dass jede Studierende und jeder Studierende</w:t>
      </w:r>
    </w:p>
    <w:p>
      <w:pPr>
        <w:ind w:left="420"/>
      </w:pPr>
      <w:r>
        <w:t xml:space="preserve">1. einen passwortgeschützten persönlichen Zugang erhält und</w:t>
      </w:r>
    </w:p>
    <w:p>
      <w:pPr>
        <w:ind w:left="420"/>
      </w:pPr>
      <w:r>
        <w:t xml:space="preserve">2. ein eigenes Datenprofil anlegen kann.</w:t>
      </w:r>
    </w:p>
    <w:p>
      <w:r>
        <w:t xml:space="preserve">(3) Soweit die Hochschule den Studierenden die für die Organisation und die Durchführung des Studiums einschließlich Prüfungsverfahren notwendigen Informationen über ein elektronisches Informations- und Kommunikationssystem zur Verfügung stellt, obliegt es den Studierenden, diese Informationen aus dem elektronischen Informations- und Kommunikationssystem abzurufen.</w:t>
      </w:r>
    </w:p>
    <w:p>
      <w:r>
        <w:t xml:space="preserve">(4) Die oder der Studierende ist verantwortlich</w:t>
      </w:r>
    </w:p>
    <w:p>
      <w:pPr>
        <w:ind w:left="420"/>
      </w:pPr>
      <w:r>
        <w:t xml:space="preserve">1. für den sorgfältigen Umgang mit ihrem oder seinem Passwort für den Zugang zum elektronischen Informations- und Kommunikationssystem,</w:t>
      </w:r>
    </w:p>
    <w:p>
      <w:pPr>
        <w:ind w:left="420"/>
      </w:pPr>
      <w:r>
        <w:t xml:space="preserve">2. für den Umgang mit den Daten, die sie oder er aus dem Informations- und Kommunikationssystem abruft, sowie</w:t>
      </w:r>
    </w:p>
    <w:p>
      <w:pPr>
        <w:ind w:left="420"/>
      </w:pPr>
      <w:r>
        <w:t xml:space="preserve">3. für die Pflege des eigenen Datenprofils.</w:t>
      </w:r>
    </w:p>
    <w:p>
      <w:r>
        <w:rPr>
          <w:color w:val="555555"/>
          <w:sz w:val="17"/>
        </w:rPr>
        <w:t xml:space="preserve">Zitiervorschlag: § 7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