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GntDBwVVDV — Abschlusszeugnis, Bachelorurkunde und Diploma Supplement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Bachelorprüfung bestanden hat, erhält</w:t>
      </w:r>
    </w:p>
    <w:p>
      <w:pPr>
        <w:ind w:left="420"/>
      </w:pPr>
      <w:r>
        <w:t xml:space="preserve">1. ein Abschlusszeugnis,</w:t>
      </w:r>
    </w:p>
    <w:p>
      <w:pPr>
        <w:ind w:left="420"/>
      </w:pPr>
      <w:r>
        <w:t xml:space="preserve">2. eine Bachelorurkunde und</w:t>
      </w:r>
    </w:p>
    <w:p>
      <w:pPr>
        <w:ind w:left="420"/>
      </w:pPr>
      <w:r>
        <w:t xml:space="preserve">3. ein Diploma Supplement.</w:t>
      </w:r>
    </w:p>
    <w:p>
      <w:r>
        <w:t xml:space="preserve">(2) Das Abschlusszeugnis enthält</w:t>
      </w:r>
    </w:p>
    <w:p>
      <w:pPr>
        <w:ind w:left="420"/>
      </w:pPr>
      <w:r>
        <w:t xml:space="preserve">1. die Feststellung, dass die oder der Studierende die Laufbahnprüfung bestanden hat und die Befähigung für den gehobenen nichttechnischen Verwaltungsdienst des Bundes erlangt hat,</w:t>
      </w:r>
    </w:p>
    <w:p>
      <w:pPr>
        <w:ind w:left="420"/>
      </w:pPr>
      <w:r>
        <w:t xml:space="preserve">2. die Rangpunktzahl der Bachelorprüfung und die Abschlussnote,</w:t>
      </w:r>
    </w:p>
    <w:p>
      <w:pPr>
        <w:ind w:left="420"/>
      </w:pPr>
      <w:r>
        <w:t xml:space="preserve">3. das Thema der Bachelorthesis sowie die Bewertung der Abschlussarbeit in Rangpunkten und als Note sowie</w:t>
      </w:r>
    </w:p>
    <w:p>
      <w:pPr>
        <w:ind w:left="420"/>
      </w:pPr>
      <w:r>
        <w:t xml:space="preserve">4. die erworbenen ECTS-Leistungspunkte.</w:t>
      </w:r>
    </w:p>
    <w:p>
      <w:r>
        <w:t xml:space="preserve">(3) Die Bachelorurkunde enthält</w:t>
      </w:r>
    </w:p>
    <w:p>
      <w:pPr>
        <w:ind w:left="420"/>
      </w:pPr>
      <w:r>
        <w:t xml:space="preserve">1. die Angabe des Studiengangs „Bachelor of Public Administration“ und</w:t>
      </w:r>
    </w:p>
    <w:p>
      <w:pPr>
        <w:ind w:left="420"/>
      </w:pPr>
      <w:r>
        <w:t xml:space="preserve">2. den verliehenen akademischen Grad „Bachelor of Laws (LL. B.)“.</w:t>
      </w:r>
    </w:p>
    <w:p>
      <w:r>
        <w:t xml:space="preserve">(4) Das Diploma Supplement enthält</w:t>
      </w:r>
    </w:p>
    <w:p>
      <w:pPr>
        <w:ind w:left="420"/>
      </w:pPr>
      <w:r>
        <w:t xml:space="preserve">1. die Angabe des Studiengangs „Bachelor of Public Administration“,</w:t>
      </w:r>
    </w:p>
    <w:p>
      <w:pPr>
        <w:ind w:left="420"/>
      </w:pPr>
      <w:r>
        <w:t xml:space="preserve">2. den verliehenen akademischen Grad „Bachelor of Laws (LL. B.)“,</w:t>
      </w:r>
    </w:p>
    <w:p>
      <w:pPr>
        <w:ind w:left="420"/>
      </w:pPr>
      <w:r>
        <w:t xml:space="preserve">3. für Modul 1 den Modulnamen und die ECTS-Leistungspunkte und für die weiteren Module den Modulnamen, die Gesamtbewertung in Rangpunkten und die ECTS-Leistungspunkte sowie</w:t>
      </w:r>
    </w:p>
    <w:p>
      <w:pPr>
        <w:ind w:left="420"/>
      </w:pPr>
      <w:r>
        <w:t xml:space="preserve">4. die Notenverteilung des Studienjahrgangs in Form einer Notenübersicht, bezogen auf die absoluten Noten der oder des einzelnen Studierenden im Vergleich zu allen Studierenden des Studienjahrgangs.</w:t>
      </w:r>
    </w:p>
    <w:p>
      <w:r>
        <w:t xml:space="preserve">Das Diploma Supplement wird in deutscher und in englischer Sprache ausgestellt.</w:t>
      </w:r>
    </w:p>
    <w:p>
      <w:r>
        <w:rPr>
          <w:color w:val="555555"/>
          <w:sz w:val="17"/>
        </w:rPr>
        <w:t xml:space="preserve">Zitiervorschlag: § 55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