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GntDBwVVDV — Note der Abschlussarbeit</w:t>
      </w:r>
    </w:p>
    <w:p>
      <w:r>
        <w:rPr>
          <w:color w:val="555555"/>
          <w:sz w:val="18"/>
        </w:rPr>
        <w:t xml:space="preserve">Verordnung über den Vorbereitungsdienst für den gehobenen nichttechnischen Verwaltungsdienst in der Bundeswehrverwaltung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die Verteidigung der Bachelorthesis bestanden worden, legt das Prüfungsamt die Note der Abschlussarbeit fest.</w:t>
      </w:r>
    </w:p>
    <w:p>
      <w:r>
        <w:t xml:space="preserve">(2) Zur Festlegung der Note der Abschlussarbeit wird eine Rangpunktzahl berechnet. In die Rangpunktzahl gehen die Bewertungen mit folgender Gewichtung ein:</w:t>
      </w:r>
    </w:p>
    <w:p>
      <w:pPr>
        <w:ind w:left="420"/>
      </w:pPr>
      <w:r>
        <w:t xml:space="preserve">1. die Rangpunkte der Bachelorthesis mit 70 Prozent und</w:t>
      </w:r>
    </w:p>
    <w:p>
      <w:pPr>
        <w:ind w:left="420"/>
      </w:pPr>
      <w:r>
        <w:t xml:space="preserve">2. die Rangpunktzahl der Verteidigung der Bachelorthesis mit 30 Prozent.</w:t>
      </w:r>
    </w:p>
    <w:p>
      <w:r>
        <w:t xml:space="preserve">Die Rangpunktzahl der Abschlussarbeit wird kaufmännisch auf eine ganze Zahl gerundet.</w:t>
      </w:r>
    </w:p>
    <w:p>
      <w:r>
        <w:t xml:space="preserve">(3) Der gerundeten Rangpunktzahl wird die entsprechende Note als Note der Abschlussarbeit zugeordnet.</w:t>
      </w:r>
    </w:p>
    <w:p>
      <w:r>
        <w:rPr>
          <w:color w:val="555555"/>
          <w:sz w:val="17"/>
        </w:rPr>
        <w:t xml:space="preserve">Zitiervorschlag: § 52 GntDBwVVDV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https://recht.nulegal.eu/gesetze/GntDBwVVDV/52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