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GntDBwVVDV — Wiederholung der Bachelorthesis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Bachelorthesis nicht bestanden worden, so kann sie einmal wiederholt werden.</w:t>
      </w:r>
    </w:p>
    <w:p>
      <w:r>
        <w:t xml:space="preserve">(2) Das Prüfungsamt legt ein neues Thema für die Bachelorthesis fest. Die oder der Studierende kann ein Thema vorschlagen.</w:t>
      </w:r>
    </w:p>
    <w:p>
      <w:r>
        <w:t xml:space="preserve">(3) Die Bearbeitungszeit für die Wiederholung der Bachelorthesis beträgt drei Monate. Sie beginnt mit der Ausgabe des Themas.</w:t>
      </w:r>
    </w:p>
    <w:p>
      <w:r>
        <w:rPr>
          <w:color w:val="555555"/>
          <w:sz w:val="17"/>
        </w:rPr>
        <w:t xml:space="preserve">Zitiervorschlag: § 46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