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GntDBwVVDV — Thema und Bearbeitungszeit der Bachelorthesis</w:t>
      </w:r>
    </w:p>
    <w:p>
      <w:r>
        <w:rPr>
          <w:color w:val="555555"/>
          <w:sz w:val="18"/>
        </w:rPr>
        <w:t xml:space="preserve">Verordnung über den Vorbereitungsdienst für den gehobenen nichttechnischen Verwaltungsdienst in der Bundeswehrverwaltung</w:t>
      </w:r>
    </w:p>
    <w:p>
      <w:r>
        <w:rPr>
          <w:color w:val="555555"/>
          <w:sz w:val="18"/>
        </w:rPr>
        <w:t xml:space="preserve">Stand: 10.06.2019 (konsolidierte Textfassung, kein amtliches Inkrafttretensdatum)</w:t>
      </w:r>
    </w:p>
    <w:p>
      <w:r>
        <w:t xml:space="preserve">(1) Das Thema der Bachelorthesis wird vom Prüfungsamt festgelegt. Die Lehrenden der Hochschule schlagen dem Prüfungsamt ein Thema vor. Den Studierenden ist ab Beginn des vierten Semesters Gelegenheit zu geben, den Lehrenden eigene Themenvorschläge zu unterbreiten.</w:t>
      </w:r>
    </w:p>
    <w:p>
      <w:r>
        <w:t xml:space="preserve">(2) Mit der Ausgabe des Themas beginnt die Bearbeitungszeit für die Bachelorthesis.</w:t>
      </w:r>
    </w:p>
    <w:p>
      <w:r>
        <w:t xml:space="preserve">(3) Die Bearbeitungszeit für die Bachelorthesis beträgt drei Monate.</w:t>
      </w:r>
    </w:p>
    <w:p>
      <w:r>
        <w:t xml:space="preserve">(4) Thema und Beginn der Bearbeitungszeit sind durch das Prüfungsamt aktenkundig zu machen.</w:t>
      </w:r>
    </w:p>
    <w:p>
      <w:r>
        <w:t xml:space="preserve">(5) Nach der Ausgabe kann das Thema nur in besonderen Fällen und nur durch das Prüfungsamt geändert werden.</w:t>
      </w:r>
    </w:p>
    <w:p>
      <w:r>
        <w:t xml:space="preserve">(6) Näheres zum Verfahren und zu den formalen Anforderungen an die Bachelorthesis regelt die Hochschule in einer Ordnung.</w:t>
      </w:r>
    </w:p>
    <w:p>
      <w:r>
        <w:rPr>
          <w:color w:val="555555"/>
          <w:sz w:val="17"/>
        </w:rPr>
        <w:t xml:space="preserve">Zitiervorschlag: § 41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