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GntDBwVVDV — Dienstaufsicht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Studierenden unterstehen der Dienstaufsicht der Einstellungsbehörde.</w:t>
      </w:r>
    </w:p>
    <w:p>
      <w:r>
        <w:t xml:space="preserve">(2) Zusätzlich unterstehen die Studierenden</w:t>
      </w:r>
    </w:p>
    <w:p>
      <w:pPr>
        <w:ind w:left="420"/>
      </w:pPr>
      <w:r>
        <w:t xml:space="preserve">1. während der Fachmodule der Dienstaufsicht der Hochschulleitung,</w:t>
      </w:r>
    </w:p>
    <w:p>
      <w:pPr>
        <w:ind w:left="420"/>
      </w:pPr>
      <w:r>
        <w:t xml:space="preserve">2. während der Praxismodule der Dienstaufsicht der Leitung der jeweiligen Ausbildungsbehörde.</w:t>
      </w:r>
    </w:p>
    <w:p>
      <w:r>
        <w:rPr>
          <w:color w:val="555555"/>
          <w:sz w:val="17"/>
        </w:rPr>
        <w:t xml:space="preserve">Zitiervorschlag: § 4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