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GntDBwVVDV — Bestandteile der Abschlussarbeit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Abschlussarbeit besteht aus</w:t>
      </w:r>
    </w:p>
    <w:p>
      <w:pPr>
        <w:ind w:left="420"/>
      </w:pPr>
      <w:r>
        <w:t xml:space="preserve">1. der Bachelorthesis und</w:t>
      </w:r>
    </w:p>
    <w:p>
      <w:pPr>
        <w:ind w:left="420"/>
      </w:pPr>
      <w:r>
        <w:t xml:space="preserve">2. der Verteidigung der Bachelorthesis.</w:t>
      </w:r>
    </w:p>
    <w:p>
      <w:r>
        <w:rPr>
          <w:color w:val="555555"/>
          <w:sz w:val="17"/>
        </w:rPr>
        <w:t xml:space="preserve">Zitiervorschlag: § 39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