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GntDBwVVDV — Ziel der Praxismodule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den Praxismodulen erwerben die Studierenden berufliche Kenntnisse und Fähigkeiten, vertiefen die in den Fachmodulen erworbenen wissenschaftlichen Kenntnisse und lernen, die wissenschaftlichen Kenntnisse in der Praxis anzuwenden.</w:t>
      </w:r>
    </w:p>
    <w:p>
      <w:r>
        <w:t xml:space="preserve">(2) Darüber hinaus sollen die Studierenden in den Praxismodulen die Fähigkeiten zur Kommunikation und zur Kooperation, insbesondere zur Teamarbeit, erlangen.</w:t>
      </w:r>
    </w:p>
    <w:p>
      <w:r>
        <w:rPr>
          <w:color w:val="555555"/>
          <w:sz w:val="17"/>
        </w:rPr>
        <w:t xml:space="preserve">Zitiervorschlag: § 24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