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GntDBwVVDV — Dauer des Studiums</w:t>
      </w:r>
    </w:p>
    <w:p>
      <w:r>
        <w:rPr>
          <w:color w:val="555555"/>
          <w:sz w:val="18"/>
        </w:rPr>
        <w:t xml:space="preserve">Verordnung über den Vorbereitungsdienst für den gehobenen nichttechnischen Verwaltungsdienst in der Bundeswehrverwaltung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Studium dauert sechs Semester.</w:t>
      </w:r>
    </w:p>
    <w:p>
      <w:r>
        <w:t xml:space="preserve">(2) Es umfasst vier Studiensemester und zwei Praxissemester.</w:t>
      </w:r>
    </w:p>
    <w:p>
      <w:r>
        <w:rPr>
          <w:color w:val="555555"/>
          <w:sz w:val="17"/>
        </w:rPr>
        <w:t xml:space="preserve">Zitiervorschlag: § 19 GntDBwVVDV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https://recht.nulegal.eu/gesetze/GntDBwVVDV/19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