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GntDBwVVDV — Einstellung in den Vorbereitungsdienst</w:t>
      </w:r>
    </w:p>
    <w:p>
      <w:r>
        <w:rPr>
          <w:color w:val="555555"/>
          <w:sz w:val="18"/>
        </w:rPr>
        <w:t xml:space="preserve">Verordnung über den Vorbereitungsdienst für den gehobenen nichttechnischen Verwaltungsdienst in der Bundeswehrverwaltung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den Vorbereitungsdienst für den gehobenen nichttechnischen Verwaltungsdienst in der Bundeswehrverwaltung kann eingestellt werden, wer</w:t>
      </w:r>
    </w:p>
    <w:p>
      <w:pPr>
        <w:ind w:left="420"/>
      </w:pPr>
      <w:r>
        <w:t xml:space="preserve">1. über eine Hochschulzugangsberechtigung verfügt, die in Baden-Württemberg zum Studium berechtigt,</w:t>
      </w:r>
    </w:p>
    <w:p>
      <w:pPr>
        <w:ind w:left="420"/>
      </w:pPr>
      <w:r>
        <w:t xml:space="preserve">2. erfolgreich am Auswahlverfahren teilgenommen hat und</w:t>
      </w:r>
    </w:p>
    <w:p>
      <w:pPr>
        <w:ind w:left="420"/>
      </w:pPr>
      <w:r>
        <w:t xml:space="preserve">3. nach amtsärztlichem Gutachten die gesundheitlichen Anforderungen des gehobenen nichttechnischen Verwaltungsdienstes in der Bundeswehrverwaltung erfüllt.</w:t>
      </w:r>
    </w:p>
    <w:p>
      <w:r>
        <w:t xml:space="preserve">(2) Die Kosten des amtsärztlichen Gutachtens trägt die Bundeswehrverwaltung. Sie kann die Einstellungsuntersuchung auch selbst vornehmen.</w:t>
      </w:r>
    </w:p>
    <w:p>
      <w:r>
        <w:t xml:space="preserve">(3) Die Einstellungsbehörde entscheidet über die Einstellung der Bewerberinnen und Bewerber auf der Grundlage der Rangfolge, die die Auswahlkommission festgelegt hat.</w:t>
      </w:r>
    </w:p>
    <w:p>
      <w:r>
        <w:t xml:space="preserve">(4) Wer nicht eingestellt wird, erhält eine schriftliche Ablehnung. Für die Bewerbungsunterlagen gilt § 8 Absatz 3 Satz 2 bis 4 entsprechend.</w:t>
      </w:r>
    </w:p>
    <w:p>
      <w:r>
        <w:rPr>
          <w:color w:val="555555"/>
          <w:sz w:val="17"/>
        </w:rPr>
        <w:t xml:space="preserve">Zitiervorschlag: § 18 GntDBwVVDV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https://recht.nulegal.eu/gesetze/GntDBwVVDV/18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