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GntDAIVAPrV — Prüfungsakten, Einsichtnahme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Zu den Prüfungsakten zu nehmen sind</w:t>
      </w:r>
    </w:p>
    <w:p>
      <w:pPr>
        <w:ind w:left="420"/>
      </w:pPr>
      <w:r>
        <w:t xml:space="preserve">1. die schriftlichen Prüfungsleistungen,</w:t>
      </w:r>
    </w:p>
    <w:p>
      <w:pPr>
        <w:ind w:left="420"/>
      </w:pPr>
      <w:r>
        <w:t xml:space="preserve">2. die Diplomarbeit,</w:t>
      </w:r>
    </w:p>
    <w:p>
      <w:pPr>
        <w:ind w:left="420"/>
      </w:pPr>
      <w:r>
        <w:t xml:space="preserve">3. das Protokoll über die mündliche Abschlussprüfung,</w:t>
      </w:r>
    </w:p>
    <w:p>
      <w:pPr>
        <w:ind w:left="420"/>
      </w:pPr>
      <w:r>
        <w:t xml:space="preserve">4. alle sonstigen Prüfungsniederschiften sowie</w:t>
      </w:r>
    </w:p>
    <w:p>
      <w:pPr>
        <w:ind w:left="420"/>
      </w:pPr>
      <w:r>
        <w:t xml:space="preserve">5. eine Ausfertigung des Abschlusszeugnisses oder des Bescheids über die nicht bestandene Laufbahnprüfung.</w:t>
      </w:r>
    </w:p>
    <w:p>
      <w:r>
        <w:t xml:space="preserve">Die Prüfungsakten werden von der Hochschule mindestens fünf und höchstens zehn Jahre aufbewahrt.</w:t>
      </w:r>
    </w:p>
    <w:p>
      <w:r>
        <w:t xml:space="preserve">(2) Die Beamtinnen und Beamten können Einsicht in ihre Prüfungsakten nehmen. Satz 1 gilt entsprechend, wenn die Laufbahnprüfung nicht bestanden ist oder wenn keine Übernahme in das Beamtenverhältnis erfolgt ist.</w:t>
      </w:r>
    </w:p>
    <w:p>
      <w:r>
        <w:rPr>
          <w:color w:val="555555"/>
          <w:sz w:val="17"/>
        </w:rPr>
        <w:t xml:space="preserve">Zitiervorschlag: § 22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