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GntDAIVAPrV — Bestehen der Laufbahnprüfung, Gesamtnote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Laufbahnprüfung ist bestanden, wenn die Modulprüfungen und die Diplomarbeit jeweils mit mindestens fünf Rangpunkten bewertet worden sind und in der Zwischenprüfung sowie der mündlichen Abschlussprüfung jeweils mindestens die Durchschnittsrangpunktzahl 5 erreicht wurde.</w:t>
      </w:r>
    </w:p>
    <w:p>
      <w:r>
        <w:t xml:space="preserve">(2) Die Gesamtnote der Laufbahnprüfung entspricht der abschließenden Rangpunktzahl. Die abschließende Rangpunktzahl wird aus den Bewertungen der Zwischenprüfung, der Modulprüfungen, der Diplomarbeit und der mündlichen Abschlussprüfung errechnet; die Bewertungen sind wie folgt zu gewichten:</w:t>
      </w:r>
    </w:p>
    <w:p>
      <w:r>
        <w:rPr>
          <w:rFonts w:ascii="Courier New" w:hAnsi="Courier New"/>
          <w:sz w:val="17"/>
        </w:rPr>
        <w:t xml:space="preserve">1.    das Ergebnis derZwischenprüfung mit    5 Prozent,</w:t>
      </w:r>
    </w:p>
    <w:p>
      <w:r>
        <w:rPr>
          <w:rFonts w:ascii="Courier New" w:hAnsi="Courier New"/>
          <w:sz w:val="17"/>
        </w:rPr>
        <w:t xml:space="preserve">2.    das arithmetische Mittelder Bewertungen der sechsModule des Hauptstudiums,in denen eine Klausur miteiner Bearbeitungszeit von240 Minuten geschriebenworden ist, mit    25 Prozent,</w:t>
      </w:r>
    </w:p>
    <w:p>
      <w:r>
        <w:rPr>
          <w:rFonts w:ascii="Courier New" w:hAnsi="Courier New"/>
          <w:sz w:val="17"/>
        </w:rPr>
        <w:t xml:space="preserve">3.    das arithmetische Mittelder Bewertungen der übrigenModule der Fachstudien mit    25 Prozent,</w:t>
      </w:r>
    </w:p>
    <w:p>
      <w:r>
        <w:rPr>
          <w:rFonts w:ascii="Courier New" w:hAnsi="Courier New"/>
          <w:sz w:val="17"/>
        </w:rPr>
        <w:t xml:space="preserve">4.    das arithmetische Mittelder Bewertungen der Moduleder Praktika mit    15 Prozent,</w:t>
      </w:r>
    </w:p>
    <w:p>
      <w:r>
        <w:rPr>
          <w:rFonts w:ascii="Courier New" w:hAnsi="Courier New"/>
          <w:sz w:val="17"/>
        </w:rPr>
        <w:t xml:space="preserve">5.    die Bewertung derDiplomarbeit mit    10 Prozent,</w:t>
      </w:r>
    </w:p>
    <w:p>
      <w:r>
        <w:rPr>
          <w:rFonts w:ascii="Courier New" w:hAnsi="Courier New"/>
          <w:sz w:val="17"/>
        </w:rPr>
        <w:t xml:space="preserve">6.    die Bewertung der mündlichen Abschlussprüfung mit    20 Prozent.</w:t>
      </w:r>
    </w:p>
    <w:p>
      <w:r>
        <w:t xml:space="preserve">Ist die abschließende Rangpunktzahl höher als 5, wird sie kaufmännisch auf eine ganze Zahl gerundet. Die Zuordnung der Gesamtnote erfolgt nach § 16 Absatz 2.</w:t>
      </w:r>
    </w:p>
    <w:p>
      <w:r>
        <w:t xml:space="preserve">(2a) (weggefallen)</w:t>
      </w:r>
    </w:p>
    <w:p>
      <w:r>
        <w:t xml:space="preserve">(3) Im Anschluss an die Beratung der Prüfungskommission zur mündlichen Abschlussprüfung teilt die oder der Vorsitzende den Prüfungsteilnehmerinnen und Prüfungsteilnehmern die erreichten Rangpunkte mit und erläutert sie auf Wunsch kurz mündlich.</w:t>
      </w:r>
    </w:p>
    <w:p>
      <w:r>
        <w:rPr>
          <w:color w:val="555555"/>
          <w:sz w:val="17"/>
        </w:rPr>
        <w:t xml:space="preserve">Zitiervorschlag: § 20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