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GntDAIVAPrV — Bewertung von Prüfungen und Prüfungsteilen</w:t>
      </w:r>
    </w:p>
    <w:p>
      <w:r>
        <w:rPr>
          <w:color w:val="555555"/>
          <w:sz w:val="18"/>
        </w:rPr>
        <w:t xml:space="preserve">Verordnung über den Vorbereitungsdienst für den gehobenen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Prüfungen und Prüfungsteile werden mit Rangpunkten und Noten bewertet.</w:t>
      </w:r>
    </w:p>
    <w:p>
      <w:r>
        <w:t xml:space="preserve">(2) Dem prozentualen Anteil der Punktwerte werden die Rangpunkte und Noten wie folgt zugeordnet:</w:t>
      </w:r>
    </w:p>
    <w:p>
      <w:r>
        <w:rPr>
          <w:rFonts w:ascii="Courier New" w:hAnsi="Courier New"/>
          <w:sz w:val="17"/>
        </w:rPr>
        <w:t xml:space="preserve">Prozentualer Anteil der Punktwerte an der erreichbaren Gesamtpunktzahl    Rang- punkte    Note</w:t>
      </w:r>
    </w:p>
    <w:p>
      <w:r>
        <w:rPr>
          <w:rFonts w:ascii="Courier New" w:hAnsi="Courier New"/>
          <w:sz w:val="17"/>
        </w:rPr>
        <w:t xml:space="preserve">93,70 bis 100,00    15    sehr gut</w:t>
      </w:r>
    </w:p>
    <w:p>
      <w:r>
        <w:rPr>
          <w:rFonts w:ascii="Courier New" w:hAnsi="Courier New"/>
          <w:sz w:val="17"/>
        </w:rPr>
        <w:t xml:space="preserve">87,50 bis 93,69    14</w:t>
      </w:r>
    </w:p>
    <w:p>
      <w:r>
        <w:rPr>
          <w:rFonts w:ascii="Courier New" w:hAnsi="Courier New"/>
          <w:sz w:val="17"/>
        </w:rPr>
        <w:t xml:space="preserve">83,40 bis 87,49    13    gut</w:t>
      </w:r>
    </w:p>
    <w:p>
      <w:r>
        <w:rPr>
          <w:rFonts w:ascii="Courier New" w:hAnsi="Courier New"/>
          <w:sz w:val="17"/>
        </w:rPr>
        <w:t xml:space="preserve">79,20 bis 83,39    12</w:t>
      </w:r>
    </w:p>
    <w:p>
      <w:r>
        <w:rPr>
          <w:rFonts w:ascii="Courier New" w:hAnsi="Courier New"/>
          <w:sz w:val="17"/>
        </w:rPr>
        <w:t xml:space="preserve">75,00 bis 79,19    11</w:t>
      </w:r>
    </w:p>
    <w:p>
      <w:r>
        <w:rPr>
          <w:rFonts w:ascii="Courier New" w:hAnsi="Courier New"/>
          <w:sz w:val="17"/>
        </w:rPr>
        <w:t xml:space="preserve">70,90 bis 74,99    10    befriedigend</w:t>
      </w:r>
    </w:p>
    <w:p>
      <w:r>
        <w:rPr>
          <w:rFonts w:ascii="Courier New" w:hAnsi="Courier New"/>
          <w:sz w:val="17"/>
        </w:rPr>
        <w:t xml:space="preserve">66,70 bis 70,89    9</w:t>
      </w:r>
    </w:p>
    <w:p>
      <w:r>
        <w:rPr>
          <w:rFonts w:ascii="Courier New" w:hAnsi="Courier New"/>
          <w:sz w:val="17"/>
        </w:rPr>
        <w:t xml:space="preserve">62,50 bis 66,69    8</w:t>
      </w:r>
    </w:p>
    <w:p>
      <w:r>
        <w:rPr>
          <w:rFonts w:ascii="Courier New" w:hAnsi="Courier New"/>
          <w:sz w:val="17"/>
        </w:rPr>
        <w:t xml:space="preserve">58,40 bis 62,49    7    ausreichend</w:t>
      </w:r>
    </w:p>
    <w:p>
      <w:r>
        <w:rPr>
          <w:rFonts w:ascii="Courier New" w:hAnsi="Courier New"/>
          <w:sz w:val="17"/>
        </w:rPr>
        <w:t xml:space="preserve">54,20 bis 58,39    6</w:t>
      </w:r>
    </w:p>
    <w:p>
      <w:r>
        <w:rPr>
          <w:rFonts w:ascii="Courier New" w:hAnsi="Courier New"/>
          <w:sz w:val="17"/>
        </w:rPr>
        <w:t xml:space="preserve">50,00 bis 54,19    5</w:t>
      </w:r>
    </w:p>
    <w:p>
      <w:r>
        <w:rPr>
          <w:rFonts w:ascii="Courier New" w:hAnsi="Courier New"/>
          <w:sz w:val="17"/>
        </w:rPr>
        <w:t xml:space="preserve">41,70 bis 49,99    4    nicht ausreichend</w:t>
      </w:r>
    </w:p>
    <w:p>
      <w:r>
        <w:rPr>
          <w:rFonts w:ascii="Courier New" w:hAnsi="Courier New"/>
          <w:sz w:val="17"/>
        </w:rPr>
        <w:t xml:space="preserve">33,40 bis 41,69    3</w:t>
      </w:r>
    </w:p>
    <w:p>
      <w:r>
        <w:rPr>
          <w:rFonts w:ascii="Courier New" w:hAnsi="Courier New"/>
          <w:sz w:val="17"/>
        </w:rPr>
        <w:t xml:space="preserve">25,00 bis 33,39    2</w:t>
      </w:r>
    </w:p>
    <w:p>
      <w:r>
        <w:rPr>
          <w:rFonts w:ascii="Courier New" w:hAnsi="Courier New"/>
          <w:sz w:val="17"/>
        </w:rPr>
        <w:t xml:space="preserve">12,50 bis 24,99    1</w:t>
      </w:r>
    </w:p>
    <w:p>
      <w:r>
        <w:rPr>
          <w:rFonts w:ascii="Courier New" w:hAnsi="Courier New"/>
          <w:sz w:val="17"/>
        </w:rPr>
        <w:t xml:space="preserve">0,00 bis 12,49    0</w:t>
      </w:r>
    </w:p>
    <w:p>
      <w:r>
        <w:t xml:space="preserve">(3) Rangpunkte und Durchschnittsrangpunktzahlen werden auf zwei Dezimalstellen ohne Auf- oder Abrundung berechnet. Werden Prüfungen von zwei Prüfenden bewertet, wird bei abweichenden Bewertungen das arithmetische Mittel gebildet.</w:t>
      </w:r>
    </w:p>
    <w:p>
      <w:r>
        <w:t xml:space="preserve">(4) Besteht eine Modulprüfung aus mehreren Prüfungsteilen, errechnet sich die Note der Modulprüfung als arithmetisches Mittel der Rangpunktzahlen für die Prüfungsteile.</w:t>
      </w:r>
    </w:p>
    <w:p>
      <w:r>
        <w:t xml:space="preserve">(5) Eine Prüfung ist bestanden, wenn sie mit mindestens fünf Rangpunkten bewertet ist.</w:t>
      </w:r>
    </w:p>
    <w:p>
      <w:r>
        <w:rPr>
          <w:color w:val="555555"/>
          <w:sz w:val="17"/>
        </w:rPr>
        <w:t xml:space="preserve">Zitiervorschlag: § 16 GntDAIVAPrV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https://recht.nulegal.eu/gesetze/GntDAIVAPrV/16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