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GmbHG — Ersatzansprüche der Gesellschaft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Werden zum Zweck der Errichtung der Gesellschaft falsche Angaben gemacht, so haben die Gesellschafter und Geschäftsführer der Gesellschaft als Gesamtschuldner fehlende Einzahlungen zu leisten, eine Vergütung, die nicht unter den Gründungsaufwand aufgenommen ist, zu ersetzen und für den sonst entstehenden Schaden Ersatz zu leisten.</w:t>
      </w:r>
    </w:p>
    <w:p>
      <w:r>
        <w:t xml:space="preserve">(2) Wird die Gesellschaft von Gesellschaftern durch Einlagen oder Gründungsaufwand vorsätzlich oder aus grober Fahrlässigkeit geschädigt, so sind ihr alle Gesellschafter als Gesamtschuldner zum Ersatz verpflichtet.</w:t>
      </w:r>
    </w:p>
    <w:p>
      <w:r>
        <w:t xml:space="preserve">(3) Von diesen Verpflichtungen ist ein Gesellschafter oder ein Geschäftsführer befreit, wenn er die die Ersatzpflicht begründenden Tatsachen weder kannte noch bei Anwendung der Sorgfalt eines ordentlichen Geschäftsmannes kennen mußte.</w:t>
      </w:r>
    </w:p>
    <w:p>
      <w:r>
        <w:t xml:space="preserve">(4) Neben den Gesellschaftern sind in gleicher Weise Personen verantwortlich, für deren Rechnung die Gesellschafter Geschäftsanteile übernommen haben. Sie können sich auf ihre eigene Unkenntnis nicht wegen solcher Umstände berufen, die ein für ihre Rechnung handelnder Gesellschafter kannte oder bei Anwendung der Sorgfalt eines ordentlichen Geschäftsmannes kennen mußte.</w:t>
      </w:r>
    </w:p>
    <w:p>
      <w:r>
        <w:rPr>
          <w:color w:val="555555"/>
          <w:sz w:val="17"/>
        </w:rPr>
        <w:t xml:space="preserve">Zitiervorschlag: § 9a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