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GmbHG — Falsche Angaben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drei Jahren oder mit Geldstrafe wird bestraft, wer</w:t>
      </w:r>
    </w:p>
    <w:p>
      <w:pPr>
        <w:ind w:left="420"/>
      </w:pPr>
      <w:r>
        <w:t xml:space="preserve">1. als Gesellschafter oder als Geschäftsführer zum Zweck der Eintragung der Gesellschaft über die Übernahme der Geschäftsanteile, die Leistung der Einlagen, die Verwendung eingezahlter Beträge, über Sondervorteile, Gründungsaufwand und Sacheinlagen,</w:t>
      </w:r>
    </w:p>
    <w:p>
      <w:pPr>
        <w:ind w:left="420"/>
      </w:pPr>
      <w:r>
        <w:t xml:space="preserve">2. als Gesellschafter im Sachgründungsbericht,</w:t>
      </w:r>
    </w:p>
    <w:p>
      <w:pPr>
        <w:ind w:left="420"/>
      </w:pPr>
      <w:r>
        <w:t xml:space="preserve">3. als Geschäftsführer zum Zweck der Eintragung einer Erhöhung des Stammkapitals über die Zeichnung oder Einbringung des neuen Kapitals oder über Sacheinlagen,</w:t>
      </w:r>
    </w:p>
    <w:p>
      <w:pPr>
        <w:ind w:left="420"/>
      </w:pPr>
      <w:r>
        <w:t xml:space="preserve">4. als Geschäftsführer in der in § 57i Abs. 1 Satz 2 vorgeschriebenen Erklärung oder</w:t>
      </w:r>
    </w:p>
    <w:p>
      <w:pPr>
        <w:ind w:left="420"/>
      </w:pPr>
      <w:r>
        <w:t xml:space="preserve">5. als Geschäftsführer einer Gesellschaft mit beschränkter Haftung oder als Geschäftsleiter einer ausländischen juristischen Person in der nach § 8 Abs. 3 Satz 1 oder § 39 Abs. 3 Satz 1 abzugebenden Versicherung oder als Liquidator in der nach § 67 Abs. 3 Satz 1 abzugebenden Versicherung</w:t>
      </w:r>
    </w:p>
    <w:p>
      <w:r>
        <w:t xml:space="preserve">falsche Angaben macht.</w:t>
      </w:r>
    </w:p>
    <w:p>
      <w:r>
        <w:t xml:space="preserve">(2) Ebenso wird bestraft, wer</w:t>
      </w:r>
    </w:p>
    <w:p>
      <w:pPr>
        <w:ind w:left="420"/>
      </w:pPr>
      <w:r>
        <w:t xml:space="preserve">1. als Geschäftsführer zum Zweck der Herabsetzung des Stammkapitals über die Befriedigung oder Sicherstellung der Gläubiger eine unwahre Versicherung abgibt oder</w:t>
      </w:r>
    </w:p>
    <w:p>
      <w:pPr>
        <w:ind w:left="420"/>
      </w:pPr>
      <w:r>
        <w:t xml:space="preserve">2. als Geschäftsführer, Liquidator, Mitglied eines Aufsichtsrats oder ähnlichen Organs in einer öffentlichen Mitteilung die Vermögenslage der Gesellschaft unwahr darstellt oder verschleiert, wenn die Tat nicht in § 331 Nr. 1 oder Nr. 1a des Handelsgesetzbuchs mit Strafe bedroht ist.</w:t>
      </w:r>
    </w:p>
    <w:p>
      <w:r>
        <w:rPr>
          <w:color w:val="555555"/>
          <w:sz w:val="17"/>
        </w:rPr>
        <w:t xml:space="preserve">Zitiervorschlag: § 82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