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GmbHG — Zwangsgelder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Geschäftsführer oder Liquidatoren, die §§ 35a, 71 Abs. 5 nicht befolgen, sind hierzu vom Registergericht durch Festsetzung von Zwangsgeld anzuhalten; § 14 des Handelsgesetzbuchs bleibt unberührt. Das einzelne Zwangsgeld darf den Betrag von fünftausend Euro nicht übersteigen.</w:t>
      </w:r>
    </w:p>
    <w:p>
      <w:r>
        <w:t xml:space="preserve">(2) In Ansehung der in §§ 7, 54, 57 Abs. 1, § 58 Abs. 1 Nr. 3 ... bezeichneten Anmeldungen zum Handelsregister findet, soweit es sich um die Anmeldung zum Handelsregister des Sitzes der Gesellschaft handelt, eine Festsetzung von Zwangsgeld nach § 14 des Handelsgesetzbuchs nicht statt.</w:t>
      </w:r>
    </w:p>
    <w:p>
      <w:r>
        <w:rPr>
          <w:color w:val="555555"/>
          <w:sz w:val="17"/>
        </w:rPr>
        <w:t xml:space="preserve">Zitiervorschlag: § 79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