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GmbHG — Auflösungsgründe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Gesellschaft mit beschränkter Haftung wird aufgelöst:</w:t>
      </w:r>
    </w:p>
    <w:p>
      <w:pPr>
        <w:ind w:left="420"/>
      </w:pPr>
      <w:r>
        <w:t xml:space="preserve">1. durch Ablauf der im Gesellschaftsvertrag bestimmten Zeit;</w:t>
      </w:r>
    </w:p>
    <w:p>
      <w:pPr>
        <w:ind w:left="420"/>
      </w:pPr>
      <w:r>
        <w:t xml:space="preserve">2. durch Beschluß der Gesellschafter; derselbe bedarf, sofern im Gesellschaftsvertrag nicht ein anderes bestimmt ist, einer Mehrheit von drei Vierteilen der abgegebenen Stimmen;</w:t>
      </w:r>
    </w:p>
    <w:p>
      <w:pPr>
        <w:ind w:left="420"/>
      </w:pPr>
      <w:r>
        <w:t xml:space="preserve">3. durch gerichtliches Urteil oder durch Entscheidung des Verwaltungsgerichts oder der Verwaltungsbehörde in den Fällen der §§ 61 und 62;</w:t>
      </w:r>
    </w:p>
    <w:p>
      <w:pPr>
        <w:ind w:left="420"/>
      </w:pPr>
      <w:r>
        <w:t xml:space="preserve">4. durch die Eröffnung des Insolvenzverfahrens; wird das Verfahren auf Antrag des Schuldners eingestellt oder nach der Bestätigung eines Insolvenzplans, der den Fortbestand der Gesellschaft vorsieht, aufgehoben, so können die Gesellschafter die Fortsetzung der Gesellschaft beschließen;</w:t>
      </w:r>
    </w:p>
    <w:p>
      <w:pPr>
        <w:ind w:left="420"/>
      </w:pPr>
      <w:r>
        <w:t xml:space="preserve">5. mit der Rechtskraft des Beschlusses, durch den die Eröffnung des Insolvenzverfahrens mangels Masse abgelehnt worden ist;</w:t>
      </w:r>
    </w:p>
    <w:p>
      <w:pPr>
        <w:ind w:left="420"/>
      </w:pPr>
      <w:r>
        <w:t xml:space="preserve">6. mit der Rechtskraft einer Verfügung des Registergerichts, durch welche nach § 399 des Gesetzes über das Verfahren in Familiensachen und in den Angelegenheiten der freiwilligen Gerichtsbarkeit ein Mangel des Gesellschaftsvertrags festgestellt worden ist;</w:t>
      </w:r>
    </w:p>
    <w:p>
      <w:pPr>
        <w:ind w:left="420"/>
      </w:pPr>
      <w:r>
        <w:t xml:space="preserve">7. durch die Löschung der Gesellschaft wegen Vermögenslosigkeit nach § 394 des Gesetzes über das Verfahren in Familiensachen und in den Angelegenheiten der freiwilligen Gerichtsbarkeit.</w:t>
      </w:r>
    </w:p>
    <w:p>
      <w:r>
        <w:t xml:space="preserve">(2) Im Gesellschaftsvertrag können weitere Auflösungsgründe festgesetzt werden.</w:t>
      </w:r>
    </w:p>
    <w:p>
      <w:r>
        <w:rPr>
          <w:color w:val="555555"/>
          <w:sz w:val="17"/>
        </w:rPr>
        <w:t xml:space="preserve">Zitiervorschlag: § 60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