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57l GmbHG — Teilnahme an der Erhöhung des Stammkapitals</w:t>
      </w:r>
    </w:p>
    <w:p>
      <w:r>
        <w:rPr>
          <w:color w:val="555555"/>
          <w:sz w:val="18"/>
        </w:rPr>
        <w:t xml:space="preserve">Gesetz betreffend die Gesellschaften mit beschränkter Haftung</w:t>
      </w:r>
    </w:p>
    <w:p>
      <w:r>
        <w:rPr>
          <w:color w:val="555555"/>
          <w:sz w:val="18"/>
        </w:rPr>
        <w:t xml:space="preserve">Stand: 10.06.2019 (konsolidierte Textfassung, kein amtliches Inkrafttretensdatum)</w:t>
      </w:r>
    </w:p>
    <w:p>
      <w:r>
        <w:t xml:space="preserve">(1) Eigene Geschäftsanteile nehmen an der Erhöhung des Stammkapitals teil.</w:t>
      </w:r>
    </w:p>
    <w:p>
      <w:r>
        <w:t xml:space="preserve">(2) Teileingezahlte Geschäftsanteile nehmen entsprechend ihrem Nennbetrag an der Erhöhung des Stammkapitals teil. Bei ihnen kann die Kapitalerhöhung nur durch Erhöhung des Nennbetrags der Geschäftsanteile ausgeführt werden. Sind neben teileingezahlten Geschäftsanteilen vollständig eingezahlte Geschäftsanteile vorhanden, so kann bei diesen die Kapitalerhöhung durch Erhöhung des Nennbetrags der Geschäftsanteile und durch Bildung neuer Geschäftsanteile ausgeführt werden. Die Geschäftsanteile, deren Nennbetrag erhöht wird, können auf jeden Betrag gestellt werden, der auf volle Euro lautet.</w:t>
      </w:r>
    </w:p>
    <w:p>
      <w:r>
        <w:rPr>
          <w:color w:val="555555"/>
          <w:sz w:val="17"/>
        </w:rPr>
        <w:t xml:space="preserve">Zitiervorschlag: § 57l GmbHG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https://recht.nulegal.eu/gesetze/GmbHG/57l</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