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GmbHG — Erstattung verbotener Rückzahlungen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Zahlungen, welche den Vorschriften des § 30 zuwider geleistet sind, müssen der Gesellschaft erstattet werden.</w:t>
      </w:r>
    </w:p>
    <w:p>
      <w:r>
        <w:t xml:space="preserve">(2) War der Empfänger in gutem Glauben, so kann die Erstattung nur insoweit verlangt werden, als sie zur Befriedigung der Gesellschaftsgläubiger erforderlich ist.</w:t>
      </w:r>
    </w:p>
    <w:p>
      <w:r>
        <w:t xml:space="preserve">(3) Ist die Erstattung von dem Empfänger nicht zu erlangen, so haften für den zu erstattenden Betrag, soweit er zur Befriedigung der Gesellschaftsgläubiger erforderlich ist, die übrigen Gesellschafter nach Verhältnis ihrer Geschäftsanteile. Beiträge, welche von einzelnen Gesellschaftern nicht zu erlangen sind, werden nach dem bezeichneten Verhältnis auf die übrigen verteilt.</w:t>
      </w:r>
    </w:p>
    <w:p>
      <w:r>
        <w:t xml:space="preserve">(4) Zahlungen, welche auf Grund der vorstehenden Bestimmungen zu leisten sind, können den Verpflichteten nicht erlassen werden.</w:t>
      </w:r>
    </w:p>
    <w:p>
      <w:r>
        <w:t xml:space="preserve">(5) Die Ansprüche der Gesellschaft verjähren in den Fällen des Absatzes 1 in zehn Jahren sowie in den Fällen des Absatzes 3 in fünf Jahren. Die Verjährung beginnt mit dem Ablauf des Tages, an welchem die Zahlung, deren Erstattung beansprucht wird, geleistet ist. In den Fällen des Absatzes 1 findet § 19 Abs. 6 Satz 2 entsprechende Anwendung.</w:t>
      </w:r>
    </w:p>
    <w:p>
      <w:r>
        <w:t xml:space="preserve">(6) Für die in den Fällen des Absatzes 3 geleistete Erstattung einer Zahlung sind den Gesellschaftern die Geschäftsführer, welchen in betreff der geleisteten Zahlung ein Verschulden zur Last fällt, solidarisch zum Ersatz verpflichtet. Die Bestimmungen in § 43 Abs. 1 und 4 finden entsprechende Anwendung.</w:t>
      </w:r>
    </w:p>
    <w:p>
      <w:r>
        <w:rPr>
          <w:color w:val="555555"/>
          <w:sz w:val="17"/>
        </w:rPr>
        <w:t xml:space="preserve">Zitiervorschlag: § 31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